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1B" w:rsidRDefault="0028151B">
      <w:pPr>
        <w:pStyle w:val="a3"/>
        <w:jc w:val="both"/>
        <w:rPr>
          <w:rFonts w:ascii="Times New Roman" w:hAnsi="Times New Roman"/>
          <w:sz w:val="28"/>
        </w:rPr>
      </w:pPr>
    </w:p>
    <w:bookmarkStart w:id="0" w:name="_GoBack"/>
    <w:bookmarkEnd w:id="0"/>
    <w:p w:rsidR="003E2330" w:rsidRPr="003E2330" w:rsidRDefault="003E2330" w:rsidP="003E2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9442450</wp:posOffset>
                </wp:positionH>
                <wp:positionV relativeFrom="paragraph">
                  <wp:posOffset>-42545</wp:posOffset>
                </wp:positionV>
                <wp:extent cx="0" cy="6160135"/>
                <wp:effectExtent l="14605" t="14605" r="13970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60135"/>
                        </a:xfrm>
                        <a:prstGeom prst="line">
                          <a:avLst/>
                        </a:prstGeom>
                        <a:noFill/>
                        <a:ln w="12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5pt,-3.35pt" to="743.5pt,4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" strokeweight=".34mm">
                <v:stroke joinstyle="miter" endcap="square"/>
                <w10:wrap anchorx="margin"/>
              </v:line>
            </w:pict>
          </mc:Fallback>
        </mc:AlternateContent>
      </w:r>
      <w:r w:rsidRPr="003E2330">
        <w:rPr>
          <w:rFonts w:ascii="Times New Roman" w:hAnsi="Times New Roman"/>
          <w:sz w:val="24"/>
          <w:szCs w:val="24"/>
        </w:rPr>
        <w:t>ИНФОРМАЦИОННОЕ СООБЩЕНИЕ</w:t>
      </w:r>
    </w:p>
    <w:p w:rsidR="003E2330" w:rsidRDefault="003E2330" w:rsidP="00C33254">
      <w:pPr>
        <w:spacing w:after="0" w:line="240" w:lineRule="auto"/>
        <w:ind w:right="-80"/>
        <w:jc w:val="center"/>
        <w:rPr>
          <w:rFonts w:ascii="Times New Roman" w:hAnsi="Times New Roman"/>
          <w:b/>
          <w:sz w:val="24"/>
          <w:szCs w:val="24"/>
        </w:rPr>
      </w:pPr>
      <w:r w:rsidRPr="003E2330">
        <w:rPr>
          <w:rFonts w:ascii="Times New Roman" w:hAnsi="Times New Roman"/>
          <w:b/>
          <w:sz w:val="24"/>
          <w:szCs w:val="24"/>
        </w:rPr>
        <w:t>о проведен</w:t>
      </w:r>
      <w:proofErr w:type="gramStart"/>
      <w:r w:rsidRPr="003E2330">
        <w:rPr>
          <w:rFonts w:ascii="Times New Roman" w:hAnsi="Times New Roman"/>
          <w:b/>
          <w:sz w:val="24"/>
          <w:szCs w:val="24"/>
        </w:rPr>
        <w:t>ии ау</w:t>
      </w:r>
      <w:proofErr w:type="gramEnd"/>
      <w:r w:rsidRPr="003E2330">
        <w:rPr>
          <w:rFonts w:ascii="Times New Roman" w:hAnsi="Times New Roman"/>
          <w:b/>
          <w:sz w:val="24"/>
          <w:szCs w:val="24"/>
        </w:rPr>
        <w:t xml:space="preserve">кциона в электронной форме по продаже </w:t>
      </w:r>
      <w:r w:rsidRPr="003E2330">
        <w:rPr>
          <w:rFonts w:ascii="Times New Roman" w:hAnsi="Times New Roman"/>
          <w:b/>
          <w:color w:val="auto"/>
          <w:sz w:val="24"/>
          <w:szCs w:val="24"/>
        </w:rPr>
        <w:t>права на заключение договора аренды</w:t>
      </w:r>
      <w:r w:rsidRPr="003E2330">
        <w:rPr>
          <w:rFonts w:ascii="Times New Roman" w:hAnsi="Times New Roman"/>
          <w:b/>
          <w:sz w:val="24"/>
          <w:szCs w:val="24"/>
        </w:rPr>
        <w:t xml:space="preserve"> земельного участка, государственная собственность на который не разграничена.</w:t>
      </w:r>
    </w:p>
    <w:p w:rsidR="00C33254" w:rsidRPr="003E2330" w:rsidRDefault="00C33254" w:rsidP="00C33254">
      <w:pPr>
        <w:spacing w:after="0" w:line="240" w:lineRule="auto"/>
        <w:ind w:right="-80"/>
        <w:jc w:val="center"/>
        <w:rPr>
          <w:rFonts w:ascii="Times New Roman" w:hAnsi="Times New Roman"/>
          <w:b/>
          <w:color w:val="auto"/>
          <w:sz w:val="16"/>
          <w:szCs w:val="16"/>
        </w:rPr>
      </w:pPr>
    </w:p>
    <w:p w:rsidR="002C31B1" w:rsidRDefault="002C31B1" w:rsidP="004E0B57">
      <w:pPr>
        <w:spacing w:after="0" w:line="240" w:lineRule="auto"/>
        <w:ind w:firstLine="720"/>
        <w:jc w:val="both"/>
        <w:rPr>
          <w:rStyle w:val="ae"/>
          <w:rFonts w:ascii="Times New Roman" w:hAnsi="Times New Roman"/>
          <w:i w:val="0"/>
          <w:sz w:val="24"/>
          <w:szCs w:val="24"/>
        </w:rPr>
      </w:pPr>
    </w:p>
    <w:tbl>
      <w:tblPr>
        <w:tblW w:w="11057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16"/>
        <w:gridCol w:w="3920"/>
        <w:gridCol w:w="6521"/>
      </w:tblGrid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aps/>
                <w:color w:val="auto"/>
                <w:szCs w:val="22"/>
              </w:rPr>
            </w:pPr>
            <w:r>
              <w:rPr>
                <w:rFonts w:ascii="Times New Roman" w:hAnsi="Times New Roman"/>
                <w:caps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9442450</wp:posOffset>
                      </wp:positionH>
                      <wp:positionV relativeFrom="paragraph">
                        <wp:posOffset>-42545</wp:posOffset>
                      </wp:positionV>
                      <wp:extent cx="0" cy="6160135"/>
                      <wp:effectExtent l="8890" t="14605" r="10160" b="69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60135"/>
                              </a:xfrm>
                              <a:prstGeom prst="line">
                                <a:avLst/>
                              </a:prstGeom>
                              <a:noFill/>
                              <a:ln w="1224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5pt,-3.35pt" to="743.5pt,4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" strokeweight=".34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 w:rsidRPr="00736EBA">
              <w:rPr>
                <w:rFonts w:ascii="Times New Roman" w:hAnsi="Times New Roman"/>
                <w:caps/>
                <w:color w:val="auto"/>
                <w:szCs w:val="22"/>
              </w:rPr>
              <w:t xml:space="preserve">№ </w:t>
            </w:r>
            <w:proofErr w:type="gramStart"/>
            <w:r w:rsidRPr="00736EBA">
              <w:rPr>
                <w:rFonts w:ascii="Times New Roman" w:hAnsi="Times New Roman"/>
                <w:caps/>
                <w:color w:val="auto"/>
                <w:szCs w:val="22"/>
              </w:rPr>
              <w:t>п</w:t>
            </w:r>
            <w:proofErr w:type="gramEnd"/>
            <w:r w:rsidRPr="00736EBA">
              <w:rPr>
                <w:rFonts w:ascii="Times New Roman" w:hAnsi="Times New Roman"/>
                <w:caps/>
                <w:color w:val="auto"/>
                <w:szCs w:val="22"/>
              </w:rPr>
              <w:t>/п</w:t>
            </w: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ap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aps/>
                <w:color w:val="auto"/>
                <w:szCs w:val="22"/>
              </w:rPr>
              <w:t>Форма торгов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ap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aps/>
                <w:color w:val="auto"/>
                <w:szCs w:val="22"/>
              </w:rPr>
              <w:t>Аукцион в электронной форме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Комитет по управлению имуществом Администрации Обливского района, место нахождения: 347140, Ростовская область, Обливский район, ст-ца Обливская, ул. Ленина, 61, тел. 8(86396) 21-9-03, 8(86396) 21-8-02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Электронный адрес: </w:t>
            </w:r>
            <w:hyperlink r:id="rId6" w:history="1"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imuhestvo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</w:rPr>
                <w:t>@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mail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</w:rPr>
                <w:t>.</w:t>
              </w:r>
              <w:proofErr w:type="spellStart"/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Контактное лицо: Шестопал Александр Николаевич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График работы: ежедневно с 08.00 до 17.00, пятница с 08.00 до 16.00 час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(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к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>роме субботы, воскресенья), перерыв с 12:00 до 13:36.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36EBA" w:rsidRPr="00736EBA" w:rsidTr="00625423">
        <w:trPr>
          <w:trHeight w:val="1773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Наименование органа местного самоуправления принявшего решение о проведен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>кциона в электронной форме, реквизиты указанного решения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Комитет по управлению имуществом Администрация Обливского района</w:t>
            </w:r>
          </w:p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347140, Ростовская область, Обливский район, ст-ца Обливская, ул. Ленина, 61, тел. 8(86396) 21-9-03, 8(86396) 21-8-02, официальный сайт Администрации Обливского района: </w:t>
            </w:r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http://www.</w:t>
            </w:r>
            <w:r w:rsidRPr="00736EBA">
              <w:rPr>
                <w:rFonts w:ascii="Times New Roman" w:hAnsi="Times New Roman"/>
                <w:color w:val="0000CC"/>
                <w:szCs w:val="22"/>
              </w:rPr>
              <w:t xml:space="preserve"> 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oblivsk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donland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ru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/.</w:t>
            </w:r>
          </w:p>
          <w:p w:rsidR="00736EBA" w:rsidRPr="00736EBA" w:rsidRDefault="00736EBA" w:rsidP="00736EB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Распоряжение Комитета по управлению имуществом Администрации Обливского района  от 12.08.2025 № 211 «О проведен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кциона в электронной форме по продаже права аренды земельного участка, государственная собственность на который не разграничена». 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Оператор проведения аукциона в электронной форме 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ООО «РТС-тендер»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Место нахождения: 121151, г. Москва, наб. Тараса Шевченко, 23А, </w:t>
            </w:r>
            <w:proofErr w:type="spellStart"/>
            <w:r w:rsidRPr="00736EBA">
              <w:rPr>
                <w:rFonts w:ascii="Times New Roman" w:hAnsi="Times New Roman"/>
                <w:color w:val="auto"/>
                <w:szCs w:val="22"/>
              </w:rPr>
              <w:t>эт</w:t>
            </w:r>
            <w:proofErr w:type="spell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. 25 пом. № 1. Сайт: </w:t>
            </w:r>
            <w:r w:rsidRPr="00736EBA">
              <w:rPr>
                <w:rFonts w:ascii="Times New Roman" w:hAnsi="Times New Roman"/>
                <w:color w:val="auto"/>
                <w:szCs w:val="22"/>
                <w:lang w:val="en-US"/>
              </w:rPr>
              <w:t>www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auto"/>
                <w:szCs w:val="22"/>
                <w:lang w:val="en-US"/>
              </w:rPr>
              <w:t>rts</w:t>
            </w:r>
            <w:proofErr w:type="spellEnd"/>
            <w:r w:rsidRPr="00736EBA">
              <w:rPr>
                <w:rFonts w:ascii="Times New Roman" w:hAnsi="Times New Roman"/>
                <w:color w:val="auto"/>
                <w:szCs w:val="22"/>
              </w:rPr>
              <w:t>-</w:t>
            </w:r>
            <w:r w:rsidRPr="00736EBA">
              <w:rPr>
                <w:rFonts w:ascii="Times New Roman" w:hAnsi="Times New Roman"/>
                <w:color w:val="auto"/>
                <w:szCs w:val="22"/>
                <w:lang w:val="en-US"/>
              </w:rPr>
              <w:t>tender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auto"/>
                <w:szCs w:val="22"/>
                <w:lang w:val="en-US"/>
              </w:rPr>
              <w:t>ru</w:t>
            </w:r>
            <w:proofErr w:type="spellEnd"/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FF0000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Адрес электронной почты</w:t>
            </w:r>
            <w:r w:rsidRPr="00736EBA">
              <w:rPr>
                <w:rFonts w:ascii="Times New Roman" w:hAnsi="Times New Roman"/>
                <w:color w:val="FF0000"/>
                <w:szCs w:val="22"/>
              </w:rPr>
              <w:t xml:space="preserve">: 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lang w:val="en-US"/>
              </w:rPr>
              <w:t>isupport</w:t>
            </w:r>
            <w:proofErr w:type="spellEnd"/>
            <w:r w:rsidRPr="00736EBA">
              <w:rPr>
                <w:rFonts w:ascii="Times New Roman" w:hAnsi="Times New Roman"/>
                <w:color w:val="FF0000"/>
                <w:szCs w:val="22"/>
              </w:rPr>
              <w:t>@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lang w:val="en-US"/>
              </w:rPr>
              <w:t>rts</w:t>
            </w:r>
            <w:proofErr w:type="spellEnd"/>
            <w:r w:rsidRPr="00736EBA">
              <w:rPr>
                <w:rFonts w:ascii="Times New Roman" w:hAnsi="Times New Roman"/>
                <w:color w:val="FF0000"/>
                <w:szCs w:val="22"/>
              </w:rPr>
              <w:t>-</w:t>
            </w:r>
            <w:r w:rsidRPr="00736EBA">
              <w:rPr>
                <w:rFonts w:ascii="Times New Roman" w:hAnsi="Times New Roman"/>
                <w:color w:val="FF0000"/>
                <w:szCs w:val="22"/>
                <w:lang w:val="en-US"/>
              </w:rPr>
              <w:t>tender</w:t>
            </w:r>
            <w:r w:rsidRPr="00736EBA">
              <w:rPr>
                <w:rFonts w:ascii="Times New Roman" w:hAnsi="Times New Roman"/>
                <w:color w:val="FF0000"/>
                <w:szCs w:val="22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lang w:val="en-US"/>
              </w:rPr>
              <w:t>ru</w:t>
            </w:r>
            <w:proofErr w:type="spellEnd"/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тел.: +7(499)653-77-00.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Размещение информации о торгах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Официальный сайт Российской Федерации </w:t>
            </w:r>
            <w:hyperlink r:id="rId7" w:history="1"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www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</w:rPr>
                <w:t>.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torgi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</w:rPr>
                <w:t>.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gov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</w:rPr>
                <w:t>.</w:t>
              </w:r>
              <w:r w:rsidRPr="00736EBA">
                <w:rPr>
                  <w:rFonts w:ascii="Times New Roman" w:hAnsi="Times New Roman"/>
                  <w:color w:val="0000FF"/>
                  <w:szCs w:val="22"/>
                  <w:u w:val="single"/>
                  <w:lang w:val="en-US"/>
                </w:rPr>
                <w:t>ru</w:t>
              </w:r>
            </w:hyperlink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, официальный сайт Администрации Обливского района </w:t>
            </w:r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http://www.</w:t>
            </w:r>
            <w:r w:rsidRPr="00736EBA">
              <w:rPr>
                <w:rFonts w:ascii="Times New Roman" w:hAnsi="Times New Roman"/>
                <w:color w:val="0000CC"/>
                <w:szCs w:val="22"/>
              </w:rPr>
              <w:t xml:space="preserve"> 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oblivsk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donland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0000CC"/>
                <w:szCs w:val="22"/>
                <w:u w:val="single"/>
                <w:lang w:val="en-US"/>
              </w:rPr>
              <w:t>ru</w:t>
            </w:r>
            <w:proofErr w:type="spellEnd"/>
            <w:r w:rsidRPr="00736EBA">
              <w:rPr>
                <w:rFonts w:ascii="Times New Roman" w:hAnsi="Times New Roman"/>
                <w:color w:val="0000CC"/>
                <w:szCs w:val="22"/>
                <w:u w:val="single"/>
              </w:rPr>
              <w:t>/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,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Cs w:val="22"/>
                <w:u w:val="single"/>
              </w:rPr>
            </w:pPr>
            <w:r w:rsidRPr="00736EBA">
              <w:rPr>
                <w:rFonts w:ascii="Times New Roman" w:hAnsi="Times New Roman"/>
                <w:color w:val="333333"/>
                <w:szCs w:val="22"/>
                <w:shd w:val="clear" w:color="auto" w:fill="FFFFFF"/>
              </w:rPr>
              <w:t xml:space="preserve">ООО «РТС-тендер» </w:t>
            </w:r>
            <w:r w:rsidRPr="00736EBA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u w:val="single"/>
                <w:lang w:val="en-US"/>
              </w:rPr>
              <w:t>isupport</w:t>
            </w:r>
            <w:proofErr w:type="spellEnd"/>
            <w:r w:rsidRPr="00736EBA">
              <w:rPr>
                <w:rFonts w:ascii="Times New Roman" w:hAnsi="Times New Roman"/>
                <w:color w:val="FF0000"/>
                <w:szCs w:val="22"/>
                <w:u w:val="single"/>
              </w:rPr>
              <w:t>@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u w:val="single"/>
                <w:lang w:val="en-US"/>
              </w:rPr>
              <w:t>rts</w:t>
            </w:r>
            <w:proofErr w:type="spellEnd"/>
            <w:r w:rsidRPr="00736EBA">
              <w:rPr>
                <w:rFonts w:ascii="Times New Roman" w:hAnsi="Times New Roman"/>
                <w:color w:val="FF0000"/>
                <w:szCs w:val="22"/>
                <w:u w:val="single"/>
              </w:rPr>
              <w:t>-</w:t>
            </w:r>
            <w:r w:rsidRPr="00736EBA">
              <w:rPr>
                <w:rFonts w:ascii="Times New Roman" w:hAnsi="Times New Roman"/>
                <w:color w:val="FF0000"/>
                <w:szCs w:val="22"/>
                <w:u w:val="single"/>
                <w:lang w:val="en-US"/>
              </w:rPr>
              <w:t>tender</w:t>
            </w:r>
            <w:r w:rsidRPr="00736EBA">
              <w:rPr>
                <w:rFonts w:ascii="Times New Roman" w:hAnsi="Times New Roman"/>
                <w:color w:val="FF0000"/>
                <w:szCs w:val="22"/>
                <w:u w:val="single"/>
              </w:rPr>
              <w:t>.</w:t>
            </w:r>
            <w:proofErr w:type="spellStart"/>
            <w:r w:rsidRPr="00736EBA">
              <w:rPr>
                <w:rFonts w:ascii="Times New Roman" w:hAnsi="Times New Roman"/>
                <w:color w:val="FF0000"/>
                <w:szCs w:val="22"/>
                <w:u w:val="single"/>
                <w:lang w:val="en-US"/>
              </w:rPr>
              <w:t>ru</w:t>
            </w:r>
            <w:proofErr w:type="spellEnd"/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Дата размещения извещения 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AE7778" w:rsidP="00AE77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auto"/>
                <w:szCs w:val="22"/>
              </w:rPr>
              <w:t>01</w:t>
            </w:r>
            <w:r w:rsidR="00736EBA" w:rsidRPr="00736EBA">
              <w:rPr>
                <w:rFonts w:ascii="Times New Roman" w:hAnsi="Times New Roman"/>
                <w:b/>
                <w:bCs/>
                <w:color w:val="auto"/>
                <w:szCs w:val="22"/>
              </w:rPr>
              <w:t>.</w:t>
            </w:r>
            <w:r>
              <w:rPr>
                <w:rFonts w:ascii="Times New Roman" w:hAnsi="Times New Roman"/>
                <w:b/>
                <w:bCs/>
                <w:color w:val="auto"/>
                <w:szCs w:val="22"/>
              </w:rPr>
              <w:t>12</w:t>
            </w:r>
            <w:r w:rsidR="00736EBA" w:rsidRPr="00736EBA">
              <w:rPr>
                <w:rFonts w:ascii="Times New Roman" w:hAnsi="Times New Roman"/>
                <w:b/>
                <w:bCs/>
                <w:color w:val="auto"/>
                <w:szCs w:val="22"/>
              </w:rPr>
              <w:t>.2025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Предмет аукциона в электронной форме 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Лот № 1 – земельный участок из земель населенных пунктов, государственная собственность на который не разграничена, с кадастровым номером 61:27:0070143:744,  площадью 122 кв.м, местоположение: Российская Федерация, Ростовская область, Обливский район, ст-ца Обливская, ул. Черноморова.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Вид разрешенного использования земельного участка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обслуживание транспорта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Кадастровый номер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61:27:0070143:744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Категория земель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земли населенных пунктов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Обременения земельного участка и особые условия проведения аукциона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 xml:space="preserve">не </w:t>
            </w:r>
            <w:proofErr w:type="gramStart"/>
            <w:r w:rsidRPr="00736EBA">
              <w:rPr>
                <w:rFonts w:ascii="Times New Roman" w:hAnsi="Times New Roman"/>
                <w:szCs w:val="22"/>
              </w:rPr>
              <w:t>установлены</w:t>
            </w:r>
            <w:proofErr w:type="gramEnd"/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Вид приобретаемого права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Аренда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Срок аренды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5 лет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Дата, время и порядок осмотра земельного участка на местности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Осмотр земельного участка проводится самостоятельно.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Земельный участок находится в открытом доступе. Победитель  аукциона,  не  реализовавший  свое  право  на  осмотр  земельного участка  и  изучение  его  документации,  лишается  права  предъявлять  претензии  по поводу состояния предмета аукциона.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Начальная цена предмета аукциона в электронной форме (за 12 месяцев)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>1 815,00 руб. (Одна тысяча восемьсот пятнадцать рублей 00 копеек).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Шаг аукциона (величина повышения 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lastRenderedPageBreak/>
              <w:t>начальной цены предмета аукциона)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lastRenderedPageBreak/>
              <w:t xml:space="preserve">Составляет 3 % от начальной цены предмета аукциона: </w:t>
            </w: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54,45 руб. </w:t>
            </w: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lastRenderedPageBreak/>
              <w:t>(Пятьдесят четыре рубля 45 копеек).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Размер задатка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>100 % от начальной цены предмета аукциона</w:t>
            </w:r>
            <w:r w:rsidRPr="00736EBA">
              <w:rPr>
                <w:rFonts w:ascii="Times New Roman" w:hAnsi="Times New Roman"/>
                <w:b/>
                <w:i/>
                <w:color w:val="auto"/>
                <w:szCs w:val="22"/>
              </w:rPr>
              <w:t xml:space="preserve"> </w:t>
            </w: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в электронной форме: 1 815,00 руб. (Одна тысяча восемьсот пятнадцать рублей 00 копеек). 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Реквизиты счета для перечисления задатка: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Задаток перечисляется на реквизиты указанные в условиях извещения на электронно-торговой площадке.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</w:p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/>
                <w:bCs/>
                <w:color w:val="auto"/>
                <w:szCs w:val="22"/>
              </w:rPr>
              <w:t>ПОЛУЧАТЕЛЬ: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ООО «РТС-тендер» Наименование банка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>Филиал «Корпоративный» ПАО «</w:t>
            </w:r>
            <w:proofErr w:type="spellStart"/>
            <w:r w:rsidRPr="00736EBA">
              <w:rPr>
                <w:rFonts w:ascii="Times New Roman" w:hAnsi="Times New Roman"/>
                <w:color w:val="auto"/>
                <w:szCs w:val="22"/>
              </w:rPr>
              <w:t>Совкомбанк</w:t>
            </w:r>
            <w:proofErr w:type="spell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»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Расчетный счёт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 xml:space="preserve">40702810512030016362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Корр. счёт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 xml:space="preserve">30101810445250000360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БИК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 xml:space="preserve">044525360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ИНН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 xml:space="preserve">7710357167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КПП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 xml:space="preserve">773001001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Назначение платежа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ab/>
              <w:t>Внесение гарантийного обеспечения по Соглашению о внесении гарантийного обеспечения,                       № аналитического счета _________, без НДС.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u w:val="single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  <w:u w:val="single"/>
              </w:rPr>
              <w:t>Образец заполнения платёжного поручения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Обратите внимание на следующее: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Не нужно разбивать платежи по разным торгам разными 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п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>/п. Данная операция просто является пополнением счета.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Платежи разносятся по виртуальным счетам каждый рабочий день по факту поступления средств по банковским выпискам (то есть банковский день + рабочий день).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  <w:p w:rsidR="00736EBA" w:rsidRPr="00736EBA" w:rsidRDefault="00736EBA" w:rsidP="00736EBA">
            <w:pPr>
              <w:tabs>
                <w:tab w:val="left" w:pos="4678"/>
              </w:tabs>
              <w:spacing w:after="0" w:line="240" w:lineRule="auto"/>
              <w:jc w:val="both"/>
              <w:rPr>
                <w:rFonts w:ascii="Times New Roman" w:hAnsi="Times New Roman"/>
                <w:color w:val="0000FF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Соглашение о гарантийном обеспечении на электронной площадке ООО «РТС-тендер» «Имущество», размещено по адресу в информационно-телекоммуникационной сети «Интернет»: </w:t>
            </w:r>
            <w:r w:rsidRPr="00736EBA">
              <w:rPr>
                <w:rFonts w:ascii="Times New Roman" w:hAnsi="Times New Roman"/>
                <w:color w:val="0000FF"/>
                <w:szCs w:val="22"/>
              </w:rPr>
              <w:t>https://www.rts-tender.ru/platform-rules/platform-property-sales.</w:t>
            </w:r>
          </w:p>
          <w:p w:rsidR="00736EBA" w:rsidRPr="00736EBA" w:rsidRDefault="00736EBA" w:rsidP="00736EBA">
            <w:pPr>
              <w:tabs>
                <w:tab w:val="left" w:pos="4678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ind w:left="-61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Порядок внесения денежных сре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дств в к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>ачестве задатка на участие в аукционе в электронной форме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ind w:firstLine="289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1.</w:t>
            </w:r>
            <w:r w:rsidRPr="00736EBA">
              <w:rPr>
                <w:rFonts w:ascii="Times New Roman" w:hAnsi="Times New Roman"/>
                <w:szCs w:val="22"/>
              </w:rPr>
              <w:tab/>
              <w:t>Участники, подающие заявки на участие в электронном аукционе, вносят денежные средства в качестве задатка в сумме, указанной в извещении о проведен</w:t>
            </w:r>
            <w:proofErr w:type="gramStart"/>
            <w:r w:rsidRPr="00736EBA">
              <w:rPr>
                <w:rFonts w:ascii="Times New Roman" w:hAnsi="Times New Roman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szCs w:val="22"/>
              </w:rPr>
              <w:t xml:space="preserve">кциона в электронной форме. </w:t>
            </w:r>
          </w:p>
          <w:p w:rsidR="00736EBA" w:rsidRPr="00736EBA" w:rsidRDefault="00736EBA" w:rsidP="00736EBA">
            <w:pPr>
              <w:spacing w:after="0" w:line="240" w:lineRule="auto"/>
              <w:ind w:firstLine="289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2.</w:t>
            </w:r>
            <w:r w:rsidRPr="00736EBA">
              <w:rPr>
                <w:rFonts w:ascii="Times New Roman" w:hAnsi="Times New Roman"/>
                <w:szCs w:val="22"/>
              </w:rPr>
              <w:tab/>
              <w:t>Денежные средства в размере задатка на участие в аукционе вносятся участниками на лицевой счет, открытый оператором электронной площадки.</w:t>
            </w:r>
          </w:p>
          <w:p w:rsidR="00736EBA" w:rsidRPr="00736EBA" w:rsidRDefault="00736EBA" w:rsidP="00736EBA">
            <w:pPr>
              <w:spacing w:after="0" w:line="240" w:lineRule="auto"/>
              <w:ind w:firstLine="289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3.</w:t>
            </w:r>
            <w:r w:rsidRPr="00736EBA">
              <w:rPr>
                <w:rFonts w:ascii="Times New Roman" w:hAnsi="Times New Roman"/>
                <w:szCs w:val="22"/>
              </w:rPr>
              <w:tab/>
              <w:t>Денежные средства блокируются оператором электронной площадки в размере задатка, указанного организатором в извещении о проведен</w:t>
            </w:r>
            <w:proofErr w:type="gramStart"/>
            <w:r w:rsidRPr="00736EBA">
              <w:rPr>
                <w:rFonts w:ascii="Times New Roman" w:hAnsi="Times New Roman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szCs w:val="22"/>
              </w:rPr>
              <w:t>кциона в электронной форме, при условии наличия соответствующих свободных денежных средств на счете участника.</w:t>
            </w:r>
          </w:p>
          <w:p w:rsidR="00736EBA" w:rsidRPr="00736EBA" w:rsidRDefault="00736EBA" w:rsidP="00736EBA">
            <w:pPr>
              <w:spacing w:after="0" w:line="240" w:lineRule="auto"/>
              <w:ind w:firstLine="289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4.</w:t>
            </w:r>
            <w:r w:rsidRPr="00736EBA">
              <w:rPr>
                <w:rFonts w:ascii="Times New Roman" w:hAnsi="Times New Roman"/>
                <w:szCs w:val="22"/>
              </w:rPr>
              <w:tab/>
              <w:t>Денежные средства, внесенные в качестве задатка участником электронного аукциона, признанным его победителем, не возвращаются в случае, если победитель уклонился от подписания договора.</w:t>
            </w:r>
          </w:p>
          <w:p w:rsidR="00736EBA" w:rsidRPr="00736EBA" w:rsidRDefault="00736EBA" w:rsidP="00736EBA">
            <w:pPr>
              <w:spacing w:after="0" w:line="240" w:lineRule="auto"/>
              <w:ind w:firstLine="289"/>
              <w:contextualSpacing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5.</w:t>
            </w:r>
            <w:r w:rsidRPr="00736EBA">
              <w:rPr>
                <w:rFonts w:ascii="Times New Roman" w:hAnsi="Times New Roman"/>
                <w:szCs w:val="22"/>
              </w:rPr>
              <w:tab/>
              <w:t>При заключении договора купли-продажи или договора аренды земельного участка с победителем аукциона, сумма внесенного им задатка засчитывается в оплату приобретаемого земельного участка или в счет арендной платы за него.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 xml:space="preserve">     6. Заявитель не допускается к участию в аукционе в следующих случаях: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 xml:space="preserve">2) </w:t>
            </w:r>
            <w:proofErr w:type="spellStart"/>
            <w:r w:rsidRPr="00736EBA">
              <w:rPr>
                <w:rFonts w:ascii="Times New Roman" w:hAnsi="Times New Roman"/>
                <w:szCs w:val="22"/>
              </w:rPr>
              <w:t>непоступление</w:t>
            </w:r>
            <w:proofErr w:type="spellEnd"/>
            <w:r w:rsidRPr="00736EBA">
              <w:rPr>
                <w:rFonts w:ascii="Times New Roman" w:hAnsi="Times New Roman"/>
                <w:szCs w:val="22"/>
              </w:rPr>
              <w:t xml:space="preserve"> задатка на дату рассмотрения заявок на участие в аукционе;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lastRenderedPageBreak/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736EBA">
              <w:rPr>
                <w:rFonts w:ascii="Times New Roman" w:hAnsi="Times New Roman"/>
                <w:szCs w:val="22"/>
              </w:rPr>
              <w:t xml:space="preserve">     Представление документов, подтверждающих внесение задатка, признается заключением соглашения о задатке.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Инструкция  по  регистрации  пользователя  с  ролью  «Покупатель» размещена на сайте электронной площадке Росс</w:t>
            </w: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ии  </w:t>
            </w:r>
            <w:r w:rsidRPr="00736EBA">
              <w:rPr>
                <w:rFonts w:ascii="Times New Roman" w:hAnsi="Times New Roman"/>
                <w:bCs/>
                <w:color w:val="0000FF"/>
                <w:szCs w:val="22"/>
              </w:rPr>
              <w:t>ООО</w:t>
            </w:r>
            <w:proofErr w:type="gramEnd"/>
            <w:r w:rsidRPr="00736EBA">
              <w:rPr>
                <w:rFonts w:ascii="Times New Roman" w:hAnsi="Times New Roman"/>
                <w:bCs/>
                <w:color w:val="0000FF"/>
                <w:szCs w:val="22"/>
              </w:rPr>
              <w:t xml:space="preserve"> «РТС-тендер» по адресу: https://www.rts-tender.ru/Portals/0/Files/library/docs/reglament-property-sales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Порядок возврата задатка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настоящего Кодекса.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736EBA" w:rsidRPr="00736EBA" w:rsidRDefault="00736EBA" w:rsidP="00736EBA">
            <w:pPr>
              <w:tabs>
                <w:tab w:val="left" w:pos="57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</w:t>
            </w: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ст. 39.12 Земельного Кодекса, засчитываются в оплату приобретаемого земельного участка или в счет арендной платы за него.</w:t>
            </w:r>
            <w:proofErr w:type="gramEnd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Задатки, внесенные этими лицами, не заключившими в 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Порядок подачи заявок на участие в аукционе в электронной форме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Для участия в аукционе в электронной форме участник, получивший аккредитацию и зарегистрированный на электронной площадке, подает заявку на участие в аукционе в электронной форме.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Для участия в аукционе заявители представляют в установленный в извещении о проведен</w:t>
            </w:r>
            <w:proofErr w:type="gramStart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ии ау</w:t>
            </w:r>
            <w:proofErr w:type="gramEnd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кциона срок следующие документы: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1) заявка на участие в аукционе по установленной в извещении о проведен</w:t>
            </w:r>
            <w:proofErr w:type="gramStart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ии ау</w:t>
            </w:r>
            <w:proofErr w:type="gramEnd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кциона форме с указанием банковских реквизитов счета для возврата задатка;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2) копии документов, удостоверяющих личность заявителя (для </w:t>
            </w: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lastRenderedPageBreak/>
              <w:t>граждан);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4) документы, подтверждающие внесение задатка.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Представление документов, подтверждающих внесение задатка, признается заключением соглашения о задатке.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Один заявитель вправе подать только одну заявку на участие в аукционе.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Заявка на участие в аукционе, поступившая по истечении срока приема заявок, возвращается заявителю в день ее поступления.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2) </w:t>
            </w:r>
            <w:proofErr w:type="spellStart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непоступление</w:t>
            </w:r>
            <w:proofErr w:type="spellEnd"/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Дата и время начала приема заявок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AE7778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02</w:t>
            </w:r>
            <w:r w:rsidR="00736EBA" w:rsidRPr="00736EBA">
              <w:rPr>
                <w:rFonts w:ascii="Times New Roman" w:hAnsi="Times New Roman"/>
                <w:b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Cs w:val="22"/>
              </w:rPr>
              <w:t>декабря</w:t>
            </w:r>
            <w:r w:rsidR="00736EBA" w:rsidRPr="00736EBA">
              <w:rPr>
                <w:rFonts w:ascii="Times New Roman" w:hAnsi="Times New Roman"/>
                <w:b/>
                <w:szCs w:val="22"/>
              </w:rPr>
              <w:t xml:space="preserve"> 2025 года в 08:00</w:t>
            </w:r>
            <w:r w:rsidR="00736EBA" w:rsidRPr="00736EBA">
              <w:rPr>
                <w:rFonts w:ascii="Times New Roman" w:hAnsi="Times New Roman"/>
                <w:szCs w:val="22"/>
              </w:rPr>
              <w:t xml:space="preserve"> часов по </w:t>
            </w:r>
            <w:proofErr w:type="gramStart"/>
            <w:r w:rsidR="00736EBA" w:rsidRPr="00736EBA">
              <w:rPr>
                <w:rFonts w:ascii="Times New Roman" w:hAnsi="Times New Roman"/>
                <w:szCs w:val="22"/>
              </w:rPr>
              <w:t>МСК</w:t>
            </w:r>
            <w:proofErr w:type="gramEnd"/>
            <w:r w:rsidR="00736EBA" w:rsidRPr="00736EBA">
              <w:rPr>
                <w:rFonts w:ascii="Times New Roman" w:hAnsi="Times New Roman"/>
                <w:szCs w:val="22"/>
              </w:rPr>
              <w:t xml:space="preserve"> времени.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Cs w:val="22"/>
                <w:u w:val="single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Заявки  на  участие  в  аукционе  подаются претендентом  в  торговой секции  «Имущество» на электронной площадке Росс</w:t>
            </w: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ии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ООО</w:t>
            </w:r>
            <w:proofErr w:type="gramEnd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«РТС-тендер» по адресу</w:t>
            </w:r>
            <w:r w:rsidRPr="00736EBA">
              <w:rPr>
                <w:rFonts w:ascii="Times New Roman" w:hAnsi="Times New Roman"/>
                <w:bCs/>
                <w:color w:val="auto"/>
                <w:szCs w:val="22"/>
                <w:u w:val="single"/>
              </w:rPr>
              <w:t xml:space="preserve">: </w:t>
            </w:r>
            <w:r w:rsidRPr="00736EBA">
              <w:rPr>
                <w:rFonts w:ascii="Times New Roman" w:hAnsi="Times New Roman"/>
                <w:bCs/>
                <w:color w:val="0000FF"/>
                <w:szCs w:val="22"/>
                <w:u w:val="single"/>
              </w:rPr>
              <w:t>https://www.rts-tender.ru/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Дата и время окончания приема заявок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AE7778" w:rsidP="00736EBA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color w:val="auto"/>
                <w:szCs w:val="22"/>
              </w:rPr>
              <w:t>10</w:t>
            </w:r>
            <w:r w:rsidR="00736EBA"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Cs w:val="22"/>
              </w:rPr>
              <w:t>декабря</w:t>
            </w:r>
            <w:r w:rsidR="00736EBA"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2025 года в 17:00 часов</w:t>
            </w:r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 по </w:t>
            </w:r>
            <w:proofErr w:type="gramStart"/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>МСК</w:t>
            </w:r>
            <w:proofErr w:type="gramEnd"/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 времени</w:t>
            </w:r>
          </w:p>
          <w:p w:rsidR="00736EBA" w:rsidRPr="00736EBA" w:rsidRDefault="00736EBA" w:rsidP="00736EBA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Cs w:val="22"/>
                <w:highlight w:val="yellow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  <w:tab w:val="right" w:pos="3564"/>
              </w:tabs>
              <w:spacing w:after="0" w:line="240" w:lineRule="auto"/>
              <w:ind w:hanging="72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  <w:tab w:val="right" w:pos="3564"/>
              </w:tabs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Решение  о  признании  претендентов  участниками  электронного  аукциона  и подведение  итогов  рассмотрения  заявок  состоится  </w:t>
            </w:r>
            <w:r w:rsidR="00F329C8" w:rsidRPr="00F329C8">
              <w:rPr>
                <w:rFonts w:ascii="Times New Roman" w:hAnsi="Times New Roman"/>
                <w:b/>
                <w:color w:val="auto"/>
                <w:szCs w:val="22"/>
              </w:rPr>
              <w:t>12</w:t>
            </w:r>
            <w:r w:rsidRPr="00F329C8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 w:rsidR="00F329C8">
              <w:rPr>
                <w:rFonts w:ascii="Times New Roman" w:hAnsi="Times New Roman"/>
                <w:b/>
                <w:color w:val="auto"/>
                <w:szCs w:val="22"/>
              </w:rPr>
              <w:t>декабря</w:t>
            </w: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2025 года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 на заседан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ии  ау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кционной  комиссии,  согласно  данных,  предоставленных  оператором электронной площадки </w:t>
            </w: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ООО «РТС-тендер»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Допуск Заявителей к участию в аукционе проводится Комиссией в соответствии с требованиями документации об аукционе и на основании представленных Заявителями заявок, оформленных по установленной документацией об аукционе форме и в соответствии с Земельным кодексом, а также прилагаемых к ним документов,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В день признания Заявителей Участниками аукциона, указанный в извещении о проведен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>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Протокол рассмотрения заявок на участие в аукционе 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lastRenderedPageBreak/>
              <w:t>подписывается организатором аукциона не позднее чем в течение одного дня со дня их рассмотрения.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Сведения о количестве участников аукциона без указания иных сведений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позднее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чем на следующий день после дня подписания протокола рассмотрения заявок.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позднее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протокола, указанного в пункте 7 ст. 39.13 Земельного Кодекса.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В случае непризнания Участниками аукциона ни одного из Заявителей или в случае допуска к участию в аукционе и признании Участником только одного Заявителя, аукцион признается несостоявшимся. 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  <w:highlight w:val="yellow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Место, дата и время проведения аукциона в электронной форме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F329C8" w:rsidP="00F329C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auto"/>
                <w:szCs w:val="22"/>
                <w:highlight w:val="yellow"/>
              </w:rPr>
            </w:pPr>
            <w:r>
              <w:rPr>
                <w:rFonts w:ascii="Times New Roman" w:hAnsi="Times New Roman"/>
                <w:b/>
                <w:color w:val="auto"/>
                <w:szCs w:val="22"/>
              </w:rPr>
              <w:t>16</w:t>
            </w:r>
            <w:r w:rsidR="00736EBA"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Cs w:val="22"/>
              </w:rPr>
              <w:t>декабря</w:t>
            </w:r>
            <w:r w:rsidR="00736EBA"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 2025 года в 1</w:t>
            </w:r>
            <w:r>
              <w:rPr>
                <w:rFonts w:ascii="Times New Roman" w:hAnsi="Times New Roman"/>
                <w:b/>
                <w:color w:val="auto"/>
                <w:szCs w:val="22"/>
              </w:rPr>
              <w:t>1</w:t>
            </w:r>
            <w:r w:rsidR="00736EBA" w:rsidRPr="00736EBA">
              <w:rPr>
                <w:rFonts w:ascii="Times New Roman" w:hAnsi="Times New Roman"/>
                <w:b/>
                <w:color w:val="auto"/>
                <w:szCs w:val="22"/>
              </w:rPr>
              <w:t>:00</w:t>
            </w:r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 часов по московскому времени на электронной площадке Росс</w:t>
            </w:r>
            <w:proofErr w:type="gramStart"/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ии </w:t>
            </w:r>
            <w:r w:rsidR="00736EBA" w:rsidRPr="00736EBA">
              <w:rPr>
                <w:rFonts w:ascii="Times New Roman" w:hAnsi="Times New Roman"/>
                <w:bCs/>
                <w:color w:val="auto"/>
                <w:szCs w:val="22"/>
              </w:rPr>
              <w:t>ООО</w:t>
            </w:r>
            <w:proofErr w:type="gramEnd"/>
            <w:r w:rsidR="00736EBA"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«РТС-тендер»</w:t>
            </w:r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 в  торговой  секции  «Имущество»  на  сайте </w:t>
            </w:r>
            <w:r w:rsidR="00736EBA" w:rsidRPr="00736EBA">
              <w:rPr>
                <w:rFonts w:ascii="Times New Roman" w:hAnsi="Times New Roman"/>
                <w:color w:val="0000FF"/>
                <w:szCs w:val="22"/>
                <w:u w:val="single"/>
              </w:rPr>
              <w:t>https://www.rts-tender.ru/</w:t>
            </w:r>
            <w:r w:rsidR="00736EBA" w:rsidRPr="00736EBA">
              <w:rPr>
                <w:rFonts w:ascii="Times New Roman" w:hAnsi="Times New Roman"/>
                <w:color w:val="auto"/>
                <w:szCs w:val="22"/>
              </w:rPr>
              <w:t xml:space="preserve">  в  информационно-телекоммуникационной  сети «Интернет».</w:t>
            </w:r>
          </w:p>
        </w:tc>
      </w:tr>
      <w:tr w:rsidR="00736EBA" w:rsidRPr="00736EBA" w:rsidTr="00625423">
        <w:trPr>
          <w:trHeight w:val="1127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Перечень документов, прилагаемых претендентом к заявке для участия в аукционе электронной форме.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Заявка подается в форме электронного документа с приложением электронных образцов необходимых документов.      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Претенденты подают  заявку  путем  заполнения  ее  электронной  формы,  размещенной  в открытой  для  доступа  неограниченного  круга  лиц  части  электронной  площадки  в соответствии с Регламентом электронной площадки России ООО «РТС-тендер». </w:t>
            </w:r>
            <w:proofErr w:type="gramEnd"/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Заявителем  на  участие  в  аукционе  могут  быть  юридические  и  физические лица, претендующие на заключение </w:t>
            </w: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договора</w:t>
            </w:r>
            <w:proofErr w:type="gramEnd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на право предоставления земельного участка,  имеющие  электронную  подпись,  оформленную  в  соответствии  с требованиями  действующего  законодательства  удостоверяющим  центром,  и прошедшие  регистрацию  (аккредитацию)  на  электронной  площадке  в соответствии  с  Регламентом  Оператора  электронной  площадки  и  Инструкциями Покупателя, размещенными на электронной площадке.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Все  документы  подписываются  усиленной квалифицированной электронной подписью заявителя.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 Для участия в аукционе в электронной форме заявители представляют в установленный в извещении о проведен</w:t>
            </w:r>
            <w:proofErr w:type="gram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ии ау</w:t>
            </w:r>
            <w:proofErr w:type="gramEnd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кциона срок следующие документы: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lastRenderedPageBreak/>
              <w:t xml:space="preserve">а)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заявка на участие в аукционе в электронной форме с указанием банковских реквизитов для возврата задатка. Заявка в том числе должна содержать согласие участника: 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-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>на обработку персональных данных;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proofErr w:type="gramStart"/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-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о принятии на себя обязательства в случае признания победителем аукциона в электронной форме заключить договор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>купли-продажи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или договор аренды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земельного участка не ранее чем через 10 (десять) дней со дня размещения информации о результатах такого аукциона на официальном сайте Российской Федерации </w:t>
            </w:r>
            <w:hyperlink r:id="rId8" w:history="1"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en-US" w:eastAsia="en-US"/>
                </w:rPr>
                <w:t>www</w:t>
              </w:r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x-none" w:eastAsia="en-US"/>
                </w:rPr>
                <w:t>.</w:t>
              </w:r>
              <w:proofErr w:type="spellStart"/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en-US" w:eastAsia="en-US"/>
                </w:rPr>
                <w:t>torgi</w:t>
              </w:r>
              <w:proofErr w:type="spellEnd"/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x-none" w:eastAsia="en-US"/>
                </w:rPr>
                <w:t>.</w:t>
              </w:r>
              <w:proofErr w:type="spellStart"/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en-US" w:eastAsia="en-US"/>
                </w:rPr>
                <w:t>gov</w:t>
              </w:r>
              <w:proofErr w:type="spellEnd"/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x-none" w:eastAsia="en-US"/>
                </w:rPr>
                <w:t>.</w:t>
              </w:r>
              <w:proofErr w:type="spellStart"/>
              <w:r w:rsidRPr="00736EBA">
                <w:rPr>
                  <w:rFonts w:ascii="Times New Roman" w:eastAsia="Calibri" w:hAnsi="Times New Roman"/>
                  <w:color w:val="0000FF"/>
                  <w:szCs w:val="22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, </w:t>
            </w:r>
            <w:r w:rsidRPr="00736EBA">
              <w:rPr>
                <w:rFonts w:ascii="Times New Roman" w:eastAsia="Calibri" w:hAnsi="Times New Roman"/>
                <w:color w:val="auto"/>
                <w:szCs w:val="22"/>
                <w:lang w:val="x-none" w:eastAsia="en-US"/>
              </w:rPr>
              <w:t>и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 xml:space="preserve"> на электронно-торговой площадке, на которой проводились торги;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б)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>копии документов, удостоверяющих личность заявителя (для физических лиц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 (для  граждан предоставляются  все  страницы  документа;  для  паспорта  гражданина  Российской Федерации  копии  всех  20-ти  страниц  паспорта  (с  1  по  20  страницу)  с  точным воспроизведением текста и размера документа); 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в)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г) 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  <w:t>документы, подтверждающие внесение задатка</w:t>
            </w: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 xml:space="preserve"> (платежный документ, отвечающий требованиям законодательства Российской Федерации);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>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</w:pPr>
            <w:r w:rsidRPr="00736EBA">
              <w:rPr>
                <w:rFonts w:ascii="Times New Roman" w:eastAsia="Calibri" w:hAnsi="Times New Roman"/>
                <w:bCs/>
                <w:color w:val="auto"/>
                <w:szCs w:val="22"/>
                <w:lang w:eastAsia="en-US"/>
              </w:rPr>
              <w:t>Представление документов, подтверждающих внесение задатка, признается заключением соглашения о задатке.</w:t>
            </w:r>
          </w:p>
        </w:tc>
      </w:tr>
      <w:tr w:rsidR="00736EBA" w:rsidRPr="00736EBA" w:rsidTr="00625423">
        <w:trPr>
          <w:trHeight w:val="416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Отказ к участию в аукционе при рассмотрении заявок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Заявитель не допускается к участию в аукционе в следующих случаях: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2) </w:t>
            </w:r>
            <w:proofErr w:type="spellStart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непоступление</w:t>
            </w:r>
            <w:proofErr w:type="spellEnd"/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задатка на дату рассмотрения заявок на участие в аукционе;</w:t>
            </w:r>
          </w:p>
          <w:p w:rsidR="00736EBA" w:rsidRPr="00736EBA" w:rsidRDefault="00736EBA" w:rsidP="00736E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736EBA" w:rsidRPr="00736EBA" w:rsidRDefault="00736EBA" w:rsidP="00736E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color w:val="auto"/>
                <w:szCs w:val="22"/>
                <w:lang w:val="x-none" w:eastAsia="en-US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</w:p>
        </w:tc>
      </w:tr>
      <w:tr w:rsidR="00736EBA" w:rsidRPr="00736EBA" w:rsidTr="00625423">
        <w:trPr>
          <w:trHeight w:val="416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Порядок регистрации на электронной площадке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36EBA">
              <w:rPr>
                <w:rFonts w:ascii="Times New Roman" w:hAnsi="Times New Roman"/>
                <w:szCs w:val="28"/>
              </w:rPr>
              <w:t>Для обеспечения доступа к участию в электронном аукционе заявителю необходимо пройти процедуру регистрации на электронной площадке.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36EBA">
              <w:rPr>
                <w:rFonts w:ascii="Times New Roman" w:hAnsi="Times New Roman"/>
                <w:szCs w:val="28"/>
              </w:rPr>
              <w:t>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площадке, была ими прекращена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736EBA">
              <w:rPr>
                <w:rFonts w:ascii="Times New Roman" w:hAnsi="Times New Roman"/>
                <w:szCs w:val="28"/>
              </w:rPr>
              <w:t>Регистрация на электронной площадке проводится в соответствии с Регламентом электронной площадки.</w:t>
            </w:r>
          </w:p>
        </w:tc>
      </w:tr>
      <w:tr w:rsidR="00736EBA" w:rsidRPr="00736EBA" w:rsidTr="00625423">
        <w:trPr>
          <w:trHeight w:val="1387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Порядок определения победителей аукциона</w:t>
            </w:r>
          </w:p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платы/первого арендного платежа), указанной в извещении о проведении аукциона, документации об аукционе, на «шаг аукциона» в размере трех процентов начальной цены предмета аукциона.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Результаты аукциона оформляются протоколом, который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В протоколе указываются: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1) сведения о месте, дате и времени проведения аукциона;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2) предмет аукциона, в том числе сведения о местоположении и площади земельного участка;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3) сведения об участниках аукциона, о начальной цене предмета аукциона, последнем и предпоследнем предложениях о цене предмета аукциона;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5) сведения о последнем 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предложении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Протокол о результатах аукциона размещается на официальном сайте в течение одного рабочего дня со дня подписания данного протокола.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Специализированная организация, являющаяся организатором аукциона, направляет в уполномоченный орган сведения о победителе аукциона и об участнике аукциона, который сделал предпоследнее предложение о цене предмета аукциона, или о единственном принявшем участие в аукционе участнике не позднее дня, следующего после дня подписания протокола о результатах аукциона.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Победителем аукциона признается участник аукциона, предложивший наибольшую цену за земельный участок или наибольший размер ежегодной арендной платы за земельный участок.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Протокол проведения электронного аукциона подписывается усиленной квалифицированной </w:t>
            </w:r>
            <w:hyperlink r:id="rId9" w:anchor="/document/12184522/entry/21" w:history="1">
              <w:r w:rsidRPr="00736EBA">
                <w:rPr>
                  <w:rFonts w:ascii="Times New Roman" w:hAnsi="Times New Roman"/>
                  <w:color w:val="auto"/>
                  <w:szCs w:val="22"/>
                </w:rPr>
                <w:t>электронной подписью</w:t>
              </w:r>
            </w:hyperlink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 оператором электронной площадки и размещается им 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lastRenderedPageBreak/>
              <w:t>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 </w:t>
            </w:r>
            <w:hyperlink r:id="rId10" w:tgtFrame="_blank" w:history="1">
              <w:r w:rsidRPr="00736EBA">
                <w:rPr>
                  <w:rFonts w:ascii="Times New Roman" w:hAnsi="Times New Roman"/>
                  <w:color w:val="auto"/>
                  <w:szCs w:val="22"/>
                </w:rPr>
                <w:t>официальном сайте</w:t>
              </w:r>
            </w:hyperlink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</w:p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b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 xml:space="preserve">Признание аукциона </w:t>
            </w:r>
            <w:proofErr w:type="gramStart"/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>несостоявшимся</w:t>
            </w:r>
            <w:proofErr w:type="gramEnd"/>
            <w:r w:rsidRPr="00736EBA">
              <w:rPr>
                <w:rFonts w:ascii="Times New Roman" w:hAnsi="Times New Roman"/>
                <w:b/>
                <w:color w:val="auto"/>
                <w:szCs w:val="22"/>
              </w:rPr>
              <w:t>.</w:t>
            </w:r>
          </w:p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Аукцион признается несостоявшимся в следующих случаях:</w:t>
            </w:r>
          </w:p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- в случае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,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      </w:r>
          </w:p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- в случае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,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      </w:r>
          </w:p>
          <w:p w:rsidR="00736EBA" w:rsidRPr="00736EBA" w:rsidRDefault="00736EBA" w:rsidP="00736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</w:tr>
      <w:tr w:rsidR="00736EBA" w:rsidRPr="00736EBA" w:rsidTr="00625423">
        <w:trPr>
          <w:trHeight w:val="20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Технические условия подключения объекта к сетям инженерно-технического обеспечения и информация о плате за подключение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hd w:val="clear" w:color="auto" w:fill="FFFFFF"/>
              <w:tabs>
                <w:tab w:val="left" w:pos="360"/>
                <w:tab w:val="left" w:pos="1080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В соответствии с письмом от 05.08.2025 № 16-МОР филиала ПАО «Газпром газораспределение Ростов-на-Дону», по адресу:  Российская Федерация, Ростовская область, Обливский район,    ст-ца Обливская, ул. Черноморова, возможность технологического присоединения объектов строительства к газовым сетям, имеется. </w:t>
            </w:r>
          </w:p>
          <w:p w:rsidR="00736EBA" w:rsidRPr="00736EBA" w:rsidRDefault="00736EBA" w:rsidP="00736EBA">
            <w:pPr>
              <w:shd w:val="clear" w:color="auto" w:fill="FFFFFF"/>
              <w:tabs>
                <w:tab w:val="left" w:pos="432"/>
              </w:tabs>
              <w:spacing w:after="0" w:line="274" w:lineRule="exact"/>
              <w:ind w:right="-1" w:firstLine="284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>В соответствии с письмом МУП «Транс-Сервис» от 05.08.2025 № 119, по адресу: Российская Федерация, Ростовская область, Обливский район, ст-ца Обливская, ул. Черноморова,  техническая возможность присоединения объектов строительства к сетям водоснабжения, отсутствует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t>.</w:t>
            </w:r>
          </w:p>
        </w:tc>
      </w:tr>
      <w:tr w:rsidR="00736EBA" w:rsidRPr="00736EBA" w:rsidTr="00625423">
        <w:trPr>
          <w:trHeight w:val="2605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tcBorders>
              <w:right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О предмете аукциона,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ind w:firstLine="36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    В соответствии с письмом отдела муниципального хозяйства и градостроительства Администрации Обливского района от 13.08.2025 № 745, по адресу: Российская Федерация, Ростовская область, Обливский район, ст-ца Обливская, ул. Черноморова, предельные параметры разрешенного строительства, реконструкции установлены в соответствии со ст. 37 Градостроительного кодекса РФ (приложение в документации объекта).</w:t>
            </w:r>
          </w:p>
        </w:tc>
      </w:tr>
      <w:tr w:rsidR="00736EBA" w:rsidRPr="00736EBA" w:rsidTr="00625423">
        <w:trPr>
          <w:trHeight w:val="281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tcBorders>
              <w:right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Заключение договора аренды по итогам аукциона.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По результатам проведения электронного аукциона не допускается заключение договора  в  форме  электронного  документа  на  земельный  участок  </w:t>
            </w: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ранее</w:t>
            </w:r>
            <w:proofErr w:type="gramEnd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  чем  через десять дней </w:t>
            </w: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lastRenderedPageBreak/>
              <w:t>со дня размещения  на электронной площадке  протокола рассмотрения заявок  на  участие  в  электронном  аукционе  в  случае,  если  электронный  аукцион признан несостоявшимся, либо протокола о результатах электронного аукциона на официальном сайте.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Уполномоченный  орган  обязан  в  течение  пяти  дней  со  дня  истечения  срока, предусмотренного пунктом 11  ст. 39.13 Земельного кодекса Российской Федерации, направить  победителю  электронного  аукциона  или  иным  лицам,  с  которыми заключается договор на земельный участок  в соответствии с  пунктами 13,  14,  20  и 25  статьи  39.12  Земельного  кодекса  Российской  Федерации,  подписанный  проект договора на право предоставления земельного участка.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По  результатам  проведения  электронного  аукциона  договор  на  право предоставления  земельного  участка  заключается  в  электронной  форме  и подписывается  усиленной  квалифицированной  электронной  подписью  сторон такого договора.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Если договор  на право предоставления земельного участка   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 аукциона, который  сделал предпоследнее предложение о цене предмета аукциона,  по  цене,  предложенной  победителем  аукциона  (п. 25  статьи  39.12 Земельного кодекса Российской Федерации). 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      </w:r>
            <w:proofErr w:type="gramEnd"/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В случае</w:t>
            </w: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,</w:t>
            </w:r>
            <w:proofErr w:type="gramEnd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Сведения  о  победителе  аукциона,  уклонившегося  от  заключения  договора  на право  предоставления  земельного  участка,  являющийся  предметом  аукциона,  и  об иных  лицах,  с  которыми  указанные  договоры  заключаются  в  соответствии  с земельным законодательством и которые уклонились от их заключения, включаются в реестр недобросовестных участников аукциона, ведение которого осуществляется уполномоченным  Правительством  Российской  Федерации  федеральным  органом исполнительной  </w:t>
            </w:r>
            <w:proofErr w:type="gramStart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власти</w:t>
            </w:r>
            <w:proofErr w:type="gramEnd"/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  и  исключаются  из  реестра  недобросовестных  участников аукциона по истечении двух лет со дня их внесения.</w:t>
            </w:r>
            <w:r w:rsidRPr="00736EBA">
              <w:rPr>
                <w:rFonts w:ascii="Times New Roman" w:hAnsi="Times New Roman"/>
                <w:bCs/>
                <w:iCs/>
                <w:color w:val="auto"/>
                <w:szCs w:val="22"/>
              </w:rPr>
              <w:tab/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color w:val="auto"/>
                <w:sz w:val="16"/>
                <w:szCs w:val="16"/>
              </w:rPr>
            </w:pPr>
            <w:r w:rsidRPr="00736EBA">
              <w:rPr>
                <w:rFonts w:ascii="Times New Roman" w:hAnsi="Times New Roman"/>
                <w:b/>
                <w:bCs/>
                <w:iCs/>
                <w:color w:val="auto"/>
                <w:szCs w:val="22"/>
              </w:rPr>
              <w:t>Согласно п. 7 ст. 448 Гражданского кодекса РФ, если  в  соответствии  с  законом  заключение  договора  возможно  только путем проведения аукциона, победитель аукциона не вправе уступать права и осуществлять  перевод  долга  по  обязательствам,  возникшим  из  заключенного на  аукционе  договора.  Обязательства  по  такому  договору  должны  быть исполнены  победителем  аукциона  лично,  если  иное  не  установлено  в соответствии с законом.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lastRenderedPageBreak/>
              <w:t xml:space="preserve">     Задаток, внесенный Победителем аукциона, засчитывается </w:t>
            </w:r>
            <w:r w:rsidRPr="00736EBA">
              <w:rPr>
                <w:rFonts w:ascii="Times New Roman" w:hAnsi="Times New Roman"/>
                <w:bCs/>
                <w:color w:val="auto"/>
                <w:szCs w:val="22"/>
              </w:rPr>
              <w:t xml:space="preserve">в счет арендной платы за </w:t>
            </w: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>земельный участок.</w:t>
            </w:r>
          </w:p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 xml:space="preserve">     При уклонении (отказе) Победителя аукциона от заключения в установленный срок договора аренды задаток ему не возвращается, и он утрачивает право на заключение указанного договора. </w:t>
            </w:r>
            <w:r w:rsidRPr="00736EBA">
              <w:rPr>
                <w:rFonts w:ascii="Times New Roman" w:hAnsi="Times New Roman"/>
                <w:bCs/>
                <w:iCs/>
                <w:color w:val="auto"/>
                <w:szCs w:val="22"/>
              </w:rPr>
              <w:tab/>
            </w:r>
            <w:r w:rsidRPr="00736EBA">
              <w:rPr>
                <w:rFonts w:ascii="Times New Roman" w:hAnsi="Times New Roman"/>
                <w:iCs/>
                <w:color w:val="auto"/>
                <w:szCs w:val="22"/>
              </w:rPr>
              <w:tab/>
            </w:r>
          </w:p>
        </w:tc>
      </w:tr>
      <w:tr w:rsidR="00736EBA" w:rsidRPr="00736EBA" w:rsidTr="00625423">
        <w:trPr>
          <w:trHeight w:val="599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Вознаграждение Оператора ЭП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auto"/>
                <w:szCs w:val="22"/>
              </w:rPr>
            </w:pP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Размер тарифа – 1% от начальной цены имущества и не более       5 000 рублей, не включая НДС 20%.</w:t>
            </w:r>
            <w:r w:rsidRPr="00736EBA">
              <w:rPr>
                <w:rFonts w:ascii="Times New Roman" w:hAnsi="Times New Roman"/>
                <w:color w:val="auto"/>
                <w:szCs w:val="22"/>
              </w:rPr>
              <w:br/>
              <w:t>Размер тарифа – 1% от начальной цены имущества и не более       2 000 рублей, включая НДС 20%, при проведении Аукциона в случае, предусмотренном п. 7 ст. 39.18 Земельного кодекса Российской Федерации, по результатам которого договор заключается с гражданином, а также при проведении Аукциона в</w:t>
            </w:r>
            <w:proofErr w:type="gramEnd"/>
            <w:r w:rsidRPr="00736EBA">
              <w:rPr>
                <w:rFonts w:ascii="Times New Roman" w:hAnsi="Times New Roman"/>
                <w:color w:val="auto"/>
                <w:szCs w:val="22"/>
              </w:rPr>
              <w:t xml:space="preserve"> </w:t>
            </w:r>
            <w:proofErr w:type="gramStart"/>
            <w:r w:rsidRPr="00736EBA">
              <w:rPr>
                <w:rFonts w:ascii="Times New Roman" w:hAnsi="Times New Roman"/>
                <w:color w:val="auto"/>
                <w:szCs w:val="22"/>
              </w:rPr>
              <w:t>отношении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ч. 4 ст. 18 ФЗ "О развитии малого и среднего предпринимательства в Российской Федерации".</w:t>
            </w:r>
            <w:proofErr w:type="gramEnd"/>
          </w:p>
        </w:tc>
      </w:tr>
      <w:tr w:rsidR="00736EBA" w:rsidRPr="00736EBA" w:rsidTr="00625423">
        <w:trPr>
          <w:trHeight w:val="369"/>
        </w:trPr>
        <w:tc>
          <w:tcPr>
            <w:tcW w:w="0" w:type="auto"/>
            <w:shd w:val="clear" w:color="auto" w:fill="auto"/>
          </w:tcPr>
          <w:p w:rsidR="00736EBA" w:rsidRPr="00736EBA" w:rsidRDefault="00736EBA" w:rsidP="00736EBA">
            <w:pPr>
              <w:numPr>
                <w:ilvl w:val="0"/>
                <w:numId w:val="2"/>
              </w:numPr>
              <w:spacing w:after="0" w:line="240" w:lineRule="auto"/>
              <w:ind w:hanging="720"/>
              <w:jc w:val="both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3920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color w:val="auto"/>
                <w:szCs w:val="22"/>
              </w:rPr>
              <w:t>Заключительные положения</w:t>
            </w:r>
          </w:p>
        </w:tc>
        <w:tc>
          <w:tcPr>
            <w:tcW w:w="6521" w:type="dxa"/>
            <w:shd w:val="clear" w:color="auto" w:fill="auto"/>
          </w:tcPr>
          <w:p w:rsidR="00736EBA" w:rsidRPr="00736EBA" w:rsidRDefault="00736EBA" w:rsidP="00736EBA">
            <w:pPr>
              <w:spacing w:after="0" w:line="240" w:lineRule="auto"/>
              <w:rPr>
                <w:rFonts w:ascii="Times New Roman" w:hAnsi="Times New Roman"/>
                <w:iCs/>
                <w:color w:val="auto"/>
                <w:szCs w:val="22"/>
              </w:rPr>
            </w:pPr>
            <w:r w:rsidRPr="00736EBA">
              <w:rPr>
                <w:rFonts w:ascii="Times New Roman" w:hAnsi="Times New Roman"/>
                <w:szCs w:val="22"/>
                <w:lang w:eastAsia="zh-CN"/>
              </w:rPr>
              <w:t xml:space="preserve">Все вопросы, касающиеся проведения аукциона в электронной </w:t>
            </w:r>
            <w:proofErr w:type="gramStart"/>
            <w:r w:rsidRPr="00736EBA">
              <w:rPr>
                <w:rFonts w:ascii="Times New Roman" w:hAnsi="Times New Roman"/>
                <w:szCs w:val="22"/>
                <w:lang w:eastAsia="zh-CN"/>
              </w:rPr>
              <w:t>форме</w:t>
            </w:r>
            <w:proofErr w:type="gramEnd"/>
            <w:r w:rsidRPr="00736EBA">
              <w:rPr>
                <w:rFonts w:ascii="Times New Roman" w:hAnsi="Times New Roman"/>
                <w:szCs w:val="22"/>
                <w:lang w:eastAsia="zh-CN"/>
              </w:rPr>
              <w:t xml:space="preserve"> не нашедшие отражения в настоящем сообщении, регулируются действующим законодательством Российской Федерации.</w:t>
            </w:r>
          </w:p>
        </w:tc>
      </w:tr>
    </w:tbl>
    <w:p w:rsidR="00736EBA" w:rsidRDefault="00736EBA" w:rsidP="004E0B57">
      <w:pPr>
        <w:spacing w:after="0" w:line="240" w:lineRule="auto"/>
        <w:ind w:firstLine="720"/>
        <w:jc w:val="both"/>
        <w:rPr>
          <w:rStyle w:val="ae"/>
          <w:rFonts w:ascii="Times New Roman" w:hAnsi="Times New Roman"/>
          <w:i w:val="0"/>
          <w:sz w:val="24"/>
          <w:szCs w:val="24"/>
        </w:rPr>
      </w:pPr>
    </w:p>
    <w:p w:rsidR="00736EBA" w:rsidRDefault="00736EBA" w:rsidP="004E0B57">
      <w:pPr>
        <w:spacing w:after="0" w:line="240" w:lineRule="auto"/>
        <w:ind w:firstLine="720"/>
        <w:jc w:val="both"/>
        <w:rPr>
          <w:rStyle w:val="ae"/>
          <w:rFonts w:ascii="Times New Roman" w:hAnsi="Times New Roman"/>
          <w:i w:val="0"/>
          <w:sz w:val="24"/>
          <w:szCs w:val="24"/>
        </w:rPr>
      </w:pPr>
    </w:p>
    <w:sectPr w:rsidR="00736EBA" w:rsidSect="00856730">
      <w:pgSz w:w="11906" w:h="16838"/>
      <w:pgMar w:top="567" w:right="567" w:bottom="567" w:left="96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04BB"/>
    <w:multiLevelType w:val="hybridMultilevel"/>
    <w:tmpl w:val="88C2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23A3B"/>
    <w:multiLevelType w:val="hybridMultilevel"/>
    <w:tmpl w:val="8C82BE92"/>
    <w:lvl w:ilvl="0" w:tplc="9956F11E">
      <w:start w:val="1"/>
      <w:numFmt w:val="decimal"/>
      <w:lvlText w:val="%1."/>
      <w:lvlJc w:val="left"/>
      <w:pPr>
        <w:ind w:left="786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51B"/>
    <w:rsid w:val="0000158C"/>
    <w:rsid w:val="00015181"/>
    <w:rsid w:val="00034ED1"/>
    <w:rsid w:val="000402D7"/>
    <w:rsid w:val="00040CFB"/>
    <w:rsid w:val="00042010"/>
    <w:rsid w:val="000B7A14"/>
    <w:rsid w:val="000D0E86"/>
    <w:rsid w:val="000D16DD"/>
    <w:rsid w:val="000E442B"/>
    <w:rsid w:val="000F3D66"/>
    <w:rsid w:val="00117735"/>
    <w:rsid w:val="00151E8C"/>
    <w:rsid w:val="00155A31"/>
    <w:rsid w:val="001D18D1"/>
    <w:rsid w:val="0022673F"/>
    <w:rsid w:val="0027682E"/>
    <w:rsid w:val="002800D7"/>
    <w:rsid w:val="0028151B"/>
    <w:rsid w:val="002C31B1"/>
    <w:rsid w:val="002D3FEA"/>
    <w:rsid w:val="00353191"/>
    <w:rsid w:val="0038088A"/>
    <w:rsid w:val="003B524F"/>
    <w:rsid w:val="003E1CC1"/>
    <w:rsid w:val="003E2330"/>
    <w:rsid w:val="00424A50"/>
    <w:rsid w:val="0044049B"/>
    <w:rsid w:val="00446266"/>
    <w:rsid w:val="004577EE"/>
    <w:rsid w:val="004749DC"/>
    <w:rsid w:val="004A7243"/>
    <w:rsid w:val="004E0B57"/>
    <w:rsid w:val="0056394B"/>
    <w:rsid w:val="005A15B0"/>
    <w:rsid w:val="005C7509"/>
    <w:rsid w:val="00652567"/>
    <w:rsid w:val="006655BF"/>
    <w:rsid w:val="0066597D"/>
    <w:rsid w:val="006F791E"/>
    <w:rsid w:val="00736EBA"/>
    <w:rsid w:val="00767F2F"/>
    <w:rsid w:val="00780CBD"/>
    <w:rsid w:val="00783D5C"/>
    <w:rsid w:val="007B4685"/>
    <w:rsid w:val="007E4978"/>
    <w:rsid w:val="008046EC"/>
    <w:rsid w:val="00830100"/>
    <w:rsid w:val="008306EF"/>
    <w:rsid w:val="0084240F"/>
    <w:rsid w:val="00856730"/>
    <w:rsid w:val="008C2998"/>
    <w:rsid w:val="008D4ACB"/>
    <w:rsid w:val="00932BBB"/>
    <w:rsid w:val="009779F9"/>
    <w:rsid w:val="0099032B"/>
    <w:rsid w:val="00991C97"/>
    <w:rsid w:val="009D2FE9"/>
    <w:rsid w:val="009F3AC8"/>
    <w:rsid w:val="00A0442D"/>
    <w:rsid w:val="00A072D7"/>
    <w:rsid w:val="00A25F25"/>
    <w:rsid w:val="00A277FA"/>
    <w:rsid w:val="00A73279"/>
    <w:rsid w:val="00A764CF"/>
    <w:rsid w:val="00AA7A02"/>
    <w:rsid w:val="00AB76E0"/>
    <w:rsid w:val="00AE4AC3"/>
    <w:rsid w:val="00AE7778"/>
    <w:rsid w:val="00AF037A"/>
    <w:rsid w:val="00AF1E5D"/>
    <w:rsid w:val="00BA1DF0"/>
    <w:rsid w:val="00C173B9"/>
    <w:rsid w:val="00C255CD"/>
    <w:rsid w:val="00C33254"/>
    <w:rsid w:val="00C51DA2"/>
    <w:rsid w:val="00C702C2"/>
    <w:rsid w:val="00C85A75"/>
    <w:rsid w:val="00CA0B74"/>
    <w:rsid w:val="00CB103B"/>
    <w:rsid w:val="00CC5ACC"/>
    <w:rsid w:val="00CE1AB3"/>
    <w:rsid w:val="00D07BCC"/>
    <w:rsid w:val="00D225B7"/>
    <w:rsid w:val="00D24405"/>
    <w:rsid w:val="00D70B5C"/>
    <w:rsid w:val="00DB2199"/>
    <w:rsid w:val="00DD6F2E"/>
    <w:rsid w:val="00DF090C"/>
    <w:rsid w:val="00E02ACF"/>
    <w:rsid w:val="00E339F9"/>
    <w:rsid w:val="00E640FD"/>
    <w:rsid w:val="00E66E30"/>
    <w:rsid w:val="00E92AF8"/>
    <w:rsid w:val="00E962CB"/>
    <w:rsid w:val="00EE1EEA"/>
    <w:rsid w:val="00EE4413"/>
    <w:rsid w:val="00F22644"/>
    <w:rsid w:val="00F329C8"/>
    <w:rsid w:val="00F50792"/>
    <w:rsid w:val="00F70C6C"/>
    <w:rsid w:val="00FA744E"/>
    <w:rsid w:val="00FD1183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0100"/>
    <w:rPr>
      <w:rFonts w:ascii="Tahoma" w:hAnsi="Tahoma" w:cs="Tahoma"/>
      <w:sz w:val="16"/>
      <w:szCs w:val="16"/>
    </w:rPr>
  </w:style>
  <w:style w:type="table" w:customStyle="1" w:styleId="16">
    <w:name w:val="Сетка таблицы1"/>
    <w:basedOn w:val="a1"/>
    <w:next w:val="aa"/>
    <w:uiPriority w:val="59"/>
    <w:rsid w:val="00AB76E0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4E0B57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783D5C"/>
    <w:rPr>
      <w:i/>
      <w:iCs/>
    </w:rPr>
  </w:style>
  <w:style w:type="table" w:styleId="af">
    <w:name w:val="Light Shading"/>
    <w:basedOn w:val="a1"/>
    <w:uiPriority w:val="60"/>
    <w:rsid w:val="00AA7A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7A0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A7A0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A7A0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A7A0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30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0100"/>
    <w:rPr>
      <w:rFonts w:ascii="Tahoma" w:hAnsi="Tahoma" w:cs="Tahoma"/>
      <w:sz w:val="16"/>
      <w:szCs w:val="16"/>
    </w:rPr>
  </w:style>
  <w:style w:type="table" w:customStyle="1" w:styleId="16">
    <w:name w:val="Сетка таблицы1"/>
    <w:basedOn w:val="a1"/>
    <w:next w:val="aa"/>
    <w:uiPriority w:val="59"/>
    <w:rsid w:val="00AB76E0"/>
    <w:pPr>
      <w:spacing w:after="0" w:line="240" w:lineRule="auto"/>
    </w:pPr>
    <w:rPr>
      <w:rFonts w:eastAsia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ubtle Emphasis"/>
    <w:basedOn w:val="a0"/>
    <w:uiPriority w:val="19"/>
    <w:qFormat/>
    <w:rsid w:val="004E0B57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783D5C"/>
    <w:rPr>
      <w:i/>
      <w:iCs/>
    </w:rPr>
  </w:style>
  <w:style w:type="table" w:styleId="af">
    <w:name w:val="Light Shading"/>
    <w:basedOn w:val="a1"/>
    <w:uiPriority w:val="60"/>
    <w:rsid w:val="00AA7A0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A7A0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A7A0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A7A0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A7A0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uhestvo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cp:lastPrinted>2024-01-22T11:34:00Z</cp:lastPrinted>
  <dcterms:created xsi:type="dcterms:W3CDTF">2025-08-12T07:10:00Z</dcterms:created>
  <dcterms:modified xsi:type="dcterms:W3CDTF">2025-12-01T10:04:00Z</dcterms:modified>
</cp:coreProperties>
</file>