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</w:t>
      </w:r>
    </w:p>
    <w:p w14:paraId="02000000">
      <w:pPr>
        <w:pStyle w:val="Style_1"/>
        <w:ind/>
        <w:jc w:val="center"/>
        <w:rPr>
          <w:rFonts w:ascii="Times New Roman" w:hAnsi="Times New Roman"/>
          <w:color w:themeColor="dark1" w:val="000000"/>
          <w:sz w:val="20"/>
        </w:rPr>
      </w:pPr>
      <w:r>
        <w:rPr>
          <w:rFonts w:ascii="Times New Roman" w:hAnsi="Times New Roman"/>
          <w:sz w:val="24"/>
        </w:rPr>
        <w:t>об исполнении плана реализации муниципальной программы</w:t>
      </w:r>
    </w:p>
    <w:p w14:paraId="03000000">
      <w:pPr>
        <w:spacing w:line="276" w:lineRule="auto"/>
        <w:ind w:firstLine="0" w:left="-142"/>
        <w:jc w:val="center"/>
        <w:rPr>
          <w:sz w:val="28"/>
        </w:rPr>
      </w:pPr>
      <w:r>
        <w:rPr>
          <w:rFonts w:ascii="Times New Roman" w:hAnsi="Times New Roman"/>
          <w:sz w:val="24"/>
        </w:rPr>
        <w:t>«Обеспечение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качественными </w:t>
      </w:r>
      <w:r>
        <w:rPr>
          <w:rFonts w:ascii="Times New Roman" w:hAnsi="Times New Roman"/>
          <w:sz w:val="24"/>
        </w:rPr>
        <w:t>жилищно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коммунальными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услугами </w:t>
      </w:r>
      <w:r>
        <w:rPr>
          <w:rFonts w:ascii="Times New Roman" w:hAnsi="Times New Roman"/>
          <w:sz w:val="24"/>
        </w:rPr>
        <w:t>населения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Обливского района»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за отчетный период _6</w:t>
      </w:r>
      <w:r>
        <w:rPr>
          <w:rFonts w:ascii="Times New Roman" w:hAnsi="Times New Roman"/>
          <w:sz w:val="24"/>
        </w:rPr>
        <w:t>_ мес. 20</w:t>
      </w:r>
      <w:r>
        <w:rPr>
          <w:rFonts w:ascii="Times New Roman" w:hAnsi="Times New Roman"/>
          <w:sz w:val="24"/>
        </w:rPr>
        <w:t>23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 г.</w:t>
      </w:r>
    </w:p>
    <w:p w14:paraId="04000000">
      <w:pPr>
        <w:pStyle w:val="Style_1"/>
        <w:ind/>
        <w:jc w:val="center"/>
        <w:rPr>
          <w:rFonts w:ascii="Times New Roman" w:hAnsi="Times New Roman"/>
          <w:sz w:val="24"/>
        </w:rPr>
      </w:pPr>
    </w:p>
    <w:tbl>
      <w:tblPr>
        <w:tblStyle w:val="Style_2"/>
        <w:tblInd w:type="dxa" w:w="-351"/>
        <w:tblLayout w:type="fixed"/>
        <w:tblCellMar>
          <w:left w:type="dxa" w:w="75"/>
          <w:right w:type="dxa" w:w="75"/>
        </w:tblCellMar>
      </w:tblPr>
      <w:tblGrid>
        <w:gridCol w:w="426"/>
        <w:gridCol w:w="2905"/>
        <w:gridCol w:w="2220"/>
        <w:gridCol w:w="1275"/>
        <w:gridCol w:w="1089"/>
        <w:gridCol w:w="1559"/>
        <w:gridCol w:w="1843"/>
        <w:gridCol w:w="1700"/>
        <w:gridCol w:w="993"/>
        <w:gridCol w:w="1558"/>
      </w:tblGrid>
      <w:tr>
        <w:trPr>
          <w:trHeight w:hRule="atLeast" w:val="573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5000000">
            <w:pPr>
              <w:pStyle w:val="Style_3"/>
              <w:ind w:right="-7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 п/п</w:t>
            </w:r>
          </w:p>
        </w:tc>
        <w:tc>
          <w:tcPr>
            <w:tcW w:type="dxa" w:w="29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6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Номер и наименование</w:t>
            </w:r>
          </w:p>
          <w:p w14:paraId="07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2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8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Ответственный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 исполнитель, сои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полнитель, участник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(должность/ ФИО) </w:t>
            </w:r>
            <w:r>
              <w:rPr>
                <w:rFonts w:ascii="Times New Roman" w:hAnsi="Times New Roman"/>
                <w:sz w:val="22"/>
              </w:rPr>
              <w:t>&lt;1&gt;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9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Результат </w:t>
            </w:r>
          </w:p>
          <w:p w14:paraId="0A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реализации (краткое описание)</w:t>
            </w:r>
          </w:p>
        </w:tc>
        <w:tc>
          <w:tcPr>
            <w:tcW w:type="dxa" w:w="108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B000000">
            <w:pPr>
              <w:pStyle w:val="Style_3"/>
              <w:ind w:firstLine="0" w:left="-74" w:right="-7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Факти-ческая</w:t>
            </w:r>
            <w:r>
              <w:rPr>
                <w:rFonts w:ascii="Times New Roman" w:hAnsi="Times New Roman"/>
                <w:sz w:val="22"/>
              </w:rPr>
              <w:t xml:space="preserve"> дата начала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реали-зации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C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Фактическая дата оконч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реализации,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наступления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контрольного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события</w:t>
            </w:r>
          </w:p>
        </w:tc>
        <w:tc>
          <w:tcPr>
            <w:tcW w:type="dxa" w:w="453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D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Расходы  бюджета </w:t>
            </w:r>
            <w:r>
              <w:rPr>
                <w:rFonts w:ascii="Times New Roman" w:hAnsi="Times New Roman"/>
                <w:sz w:val="22"/>
              </w:rPr>
              <w:t>Обливского</w:t>
            </w:r>
            <w:r>
              <w:rPr>
                <w:rFonts w:ascii="Times New Roman" w:hAnsi="Times New Roman"/>
                <w:sz w:val="22"/>
              </w:rPr>
              <w:t xml:space="preserve"> района на реализ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цию муниципальной программы, тыс. рублей</w:t>
            </w:r>
          </w:p>
        </w:tc>
        <w:tc>
          <w:tcPr>
            <w:tcW w:type="dxa" w:w="15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E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Объемы н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 xml:space="preserve">освоенных средств и причины их </w:t>
            </w:r>
            <w:r>
              <w:rPr>
                <w:rFonts w:ascii="Times New Roman" w:hAnsi="Times New Roman"/>
                <w:sz w:val="22"/>
              </w:rPr>
              <w:t>не освоения</w:t>
            </w:r>
          </w:p>
          <w:p w14:paraId="0F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&lt;2&gt;</w:t>
            </w:r>
          </w:p>
        </w:tc>
      </w:tr>
      <w:tr>
        <w:trPr>
          <w:trHeight w:hRule="atLeast" w:val="720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9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108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184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0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предусмотрено</w:t>
            </w:r>
          </w:p>
          <w:p w14:paraId="11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муниципальной программой</w:t>
            </w:r>
          </w:p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2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предусмотрено сводной бю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жетной росп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сью</w:t>
            </w:r>
          </w:p>
        </w:tc>
        <w:tc>
          <w:tcPr>
            <w:tcW w:type="dxa" w:w="99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3000000">
            <w:pPr>
              <w:pStyle w:val="Style_3"/>
              <w:ind w:firstLine="0" w:left="-76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факт на отче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 xml:space="preserve">ную дату </w:t>
            </w:r>
          </w:p>
        </w:tc>
        <w:tc>
          <w:tcPr>
            <w:tcW w:type="dxa" w:w="15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</w:tr>
    </w:tbl>
    <w:p w14:paraId="14000000">
      <w:pPr>
        <w:pStyle w:val="Style_1"/>
        <w:ind/>
        <w:jc w:val="center"/>
        <w:rPr>
          <w:rFonts w:ascii="Times New Roman" w:hAnsi="Times New Roman"/>
          <w:sz w:val="6"/>
        </w:rPr>
      </w:pPr>
    </w:p>
    <w:p w14:paraId="15000000">
      <w:pPr>
        <w:pStyle w:val="Style_1"/>
        <w:ind/>
        <w:jc w:val="center"/>
        <w:rPr>
          <w:rFonts w:ascii="Times New Roman" w:hAnsi="Times New Roman"/>
          <w:sz w:val="2"/>
        </w:rPr>
      </w:pPr>
    </w:p>
    <w:tbl>
      <w:tblPr>
        <w:tblStyle w:val="Style_2"/>
        <w:tblInd w:type="dxa" w:w="-3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75"/>
          <w:right w:type="dxa" w:w="75"/>
        </w:tblCellMar>
      </w:tblPr>
      <w:tblGrid>
        <w:gridCol w:w="426"/>
        <w:gridCol w:w="2890"/>
        <w:gridCol w:w="2235"/>
        <w:gridCol w:w="1283"/>
        <w:gridCol w:w="1089"/>
        <w:gridCol w:w="1559"/>
        <w:gridCol w:w="1843"/>
        <w:gridCol w:w="1700"/>
        <w:gridCol w:w="993"/>
        <w:gridCol w:w="1558"/>
      </w:tblGrid>
      <w:tr>
        <w:trPr>
          <w:tblHeader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6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7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A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B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C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F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>
        <w:trPr>
          <w:trHeight w:hRule="atLeast" w:val="202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0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1000000">
            <w:pPr>
              <w:pStyle w:val="Style_3"/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Подпрограмма 1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«Создание условий для 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обеспечения бесперебойности и роста качества жилищно-коммунальных услуг на территории </w:t>
            </w:r>
            <w:r>
              <w:rPr>
                <w:rFonts w:ascii="Times New Roman" w:hAnsi="Times New Roman"/>
                <w:sz w:val="20"/>
              </w:rPr>
              <w:t>Обливского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района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2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5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6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28 869,0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7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28 869,0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2 720,7</w:t>
            </w:r>
          </w:p>
          <w:p w14:paraId="2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A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26 148,3</w:t>
            </w:r>
          </w:p>
        </w:tc>
      </w:tr>
      <w:tr>
        <w:trPr>
          <w:trHeight w:hRule="atLeast" w:val="794"/>
          <w:hidden w:val="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B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2C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.1. </w:t>
            </w:r>
            <w:r>
              <w:rPr>
                <w:rFonts w:ascii="Times New Roman" w:hAnsi="Times New Roman"/>
                <w:color w:val="000000"/>
                <w:sz w:val="20"/>
              </w:rPr>
              <w:t>Приобретение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контейнеров и оборудование контейнерных площадок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D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F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0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694"/>
          <w:hidden w:val="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5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36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.2. </w:t>
            </w:r>
            <w:r>
              <w:rPr>
                <w:rFonts w:ascii="Times New Roman" w:hAnsi="Times New Roman"/>
                <w:spacing w:val="-10"/>
                <w:sz w:val="20"/>
              </w:rPr>
              <w:t>Приобретение водонапорных башен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7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A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0,0 </w:t>
            </w:r>
          </w:p>
        </w:tc>
      </w:tr>
      <w:tr>
        <w:trPr>
          <w:trHeight w:hRule="atLeast" w:val="644"/>
          <w:hidden w:val="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F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40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1.3.    </w:t>
            </w:r>
            <w:r>
              <w:rPr>
                <w:rFonts w:ascii="Times New Roman" w:hAnsi="Times New Roman"/>
                <w:color w:val="000000"/>
                <w:sz w:val="20"/>
              </w:rPr>
              <w:t>Установка водонапорных башен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1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2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top"/>
          </w:tcPr>
          <w:p w14:paraId="45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6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7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  <w:p w14:paraId="4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A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4B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1.4. </w:t>
            </w:r>
            <w:r>
              <w:rPr>
                <w:rFonts w:ascii="Times New Roman" w:hAnsi="Times New Roman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C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F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top"/>
          </w:tcPr>
          <w:p w14:paraId="50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1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2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  <w:p w14:paraId="5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5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56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Субсидии организациям, осуществляющим деятельность в сфере жилищно-коммунального хозяйства на возмещение затрат связанных с выполнением работ и оказанием услуг по водоснабжению и водоотведению потребителям Обливского района 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7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A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top"/>
          </w:tcPr>
          <w:p w14:paraId="5B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C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  <w:p w14:paraId="5F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0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61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1.6.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возмещение предприятиям жилищно-коммунального хозяйства части платы граждан за коммунальные услуги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2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5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6000000">
            <w:pPr>
              <w:ind w:firstLine="0"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5 299,4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7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5 299,4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1 995,4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3 304,0</w:t>
            </w:r>
          </w:p>
          <w:p w14:paraId="6A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оплата согласно графика)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B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6C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1.7.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проектно-сметную документацию по объекту: «Капитальный ремонт артезианской скважины, расположенной по адресу: Ростовская обл., Обливский р-н, 1000 м на восток от п. Средний Чир»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D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F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0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5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7600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1.8.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капитальный ремонт  буровой разведочно-эксплуатационной скважины № 128-Р для водоснабжения п. Пухов Обливского р-на, Ростовской обл., расположенной по адресу: Россия, Ростовская обл., Обливский район, в 35 м на юг от п. Пухов»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7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A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B000000">
            <w:pPr>
              <w:ind w:firstLine="0"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F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80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капитальный ремонт артезианской скважины №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12035, расположенной по адресу: Ростовская обл., Обливский район, 1000 м на восток от п. Средний Чир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1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2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5000000">
            <w:pPr>
              <w:ind w:firstLine="0"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9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8A00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                            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Расходы на проектно-сметную документацию по объекту: «Реконструкция системы водоснабжения ст. Обливской Обливского района Ростовской области (1 этап)»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B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C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F000000">
            <w:pPr>
              <w:ind w:firstLine="0"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21 627,1</w:t>
            </w:r>
          </w:p>
          <w:p w14:paraId="9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1000000">
            <w:pPr>
              <w:ind w:firstLine="0"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21 627,1</w:t>
            </w:r>
          </w:p>
          <w:p w14:paraId="9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9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5000000">
            <w:pPr>
              <w:ind w:firstLine="0"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21 627,1   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(не подошел срок оплаты)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6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9700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Расходы на проектно-сметную документацию по объекту: «Реконструкция водопроводных сетей х. Караичев, х. Паршин Обливского района Ростовской области»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8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A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B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F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0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A1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</w:rPr>
              <w:t>Мероприятия по обеспечению качественными жилищно-коммунальными услугами населения Обливского района в рамках подпрограммы «Создание условий для обеспечения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бесперебойности и роста качества жилищно-коммунальных услуг на территории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2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5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6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720,1</w:t>
            </w:r>
          </w:p>
          <w:p w14:paraId="A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720,1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120,1          </w:t>
            </w: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оплата согласно графика)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B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AC00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за счет средств субсидий из резервного фонда Правительства Ростовской области в рамках подпрограммы «</w:t>
            </w:r>
            <w:r>
              <w:rPr>
                <w:rFonts w:ascii="Times New Roman" w:hAnsi="Times New Roman"/>
                <w:color w:val="000000"/>
                <w:sz w:val="20"/>
              </w:rPr>
              <w:t>Создание условий для обеспечения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бесперебойности и роста качества жилищно-коммунальных услуг на территории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Обливского района</w:t>
            </w:r>
            <w:r>
              <w:rPr>
                <w:rFonts w:ascii="Times New Roman" w:hAnsi="Times New Roman"/>
                <w:color w:val="000000"/>
                <w:sz w:val="20"/>
              </w:rPr>
              <w:t>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D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F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0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5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B600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1.14.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за счет средств субсидий из резервного фонда Правительства Ростовской области и средств местного бюджета, в целях софинансирования которых предоставляются субсидии в рамках подпрограммы «</w:t>
            </w:r>
            <w:r>
              <w:rPr>
                <w:rFonts w:ascii="Times New Roman" w:hAnsi="Times New Roman"/>
                <w:color w:val="000000"/>
                <w:sz w:val="20"/>
              </w:rPr>
              <w:t>Создание условий для обеспечения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бесперебойности и роста качества жилищно-коммунальных услуг на территории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Обливского района</w:t>
            </w:r>
            <w:r>
              <w:rPr>
                <w:rFonts w:ascii="Times New Roman" w:hAnsi="Times New Roman"/>
                <w:color w:val="000000"/>
                <w:sz w:val="20"/>
              </w:rPr>
              <w:t>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7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A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5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F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C0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1.15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асходы на реализацию мероприятий по обустройству зон санитарной охраны источников питьевого и хозяйственно-бытового водоснабжения в рамках подпрограммы </w:t>
            </w:r>
            <w:r>
              <w:rPr>
                <w:rFonts w:ascii="Times New Roman" w:hAnsi="Times New Roman"/>
                <w:color w:val="000000"/>
                <w:sz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</w:rPr>
              <w:t>Создание условий для обеспечения бесперебойности и роста качества жилищно-коммунальных услуг на территории Обливского района»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1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2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257,4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257,4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257,4                </w:t>
            </w:r>
            <w:r>
              <w:rPr>
                <w:rFonts w:ascii="Times New Roman" w:hAnsi="Times New Roman"/>
                <w:sz w:val="20"/>
              </w:rPr>
              <w:t>(не подошел срок оплаты)</w:t>
            </w:r>
          </w:p>
          <w:p w14:paraId="C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CA000000">
            <w:pPr>
              <w:rPr>
                <w:sz w:val="20"/>
              </w:rPr>
            </w:pP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B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CC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1.16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текущий ремонт и содержание водопроводных сетей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D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F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0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5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D6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1.17.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капитальный ремонт крыши многоквартирного дома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7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A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F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E0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1.18. 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1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2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9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EA000000">
            <w:pPr>
              <w:widowControl w:val="0"/>
              <w:spacing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1.19.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капитальный ремонт объекта: «Буровая на воду скважина № 3970, кадастровый номер 61:27:0030301:216, глубина 110 м, расположенной по адресу: 5 м на юго-запад от п. Шаповаловка Обливского района Ростовской области» 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B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C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2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3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F4000000">
            <w:pPr>
              <w:widowControl w:val="0"/>
              <w:spacing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1.20.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разработку сметной и рабочей документации на капитальный ремонт котельных, расположенных в станице Обливской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5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6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7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9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0,0</w:t>
            </w:r>
          </w:p>
          <w:p w14:paraId="F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  <w:p w14:paraId="F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F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00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1.21.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разработку сметной документации «Капитальный ремонт кровли многоквартирных домов»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1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4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5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0,0</w:t>
            </w:r>
          </w:p>
          <w:p w14:paraId="0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7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8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A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0B01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1.22.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оплату услуг и (или) работ по проведению поисково - оценочных работ на пресные подземные воды для хозяйственно – бытового водоснабжения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C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0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0,0</w:t>
            </w:r>
          </w:p>
          <w:p w14:paraId="11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2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3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4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5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1601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1.23. 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Иные </w:t>
            </w:r>
            <w:r>
              <w:rPr>
                <w:rFonts w:ascii="Times New Roman" w:hAnsi="Times New Roman"/>
                <w:sz w:val="20"/>
              </w:rPr>
              <w:t>межбюджетные трансферты на приобретение оборудования для оснащения муниципальных котельных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7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8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B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0,0</w:t>
            </w:r>
          </w:p>
          <w:p w14:paraId="1C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D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0,0</w:t>
            </w:r>
          </w:p>
          <w:p w14:paraId="1E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F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0,0</w:t>
            </w:r>
          </w:p>
          <w:p w14:paraId="20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1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2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2301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1.24.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определение достоверной сметной стоимости на капитальный ремонт водопроводных сетей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4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5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6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8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550,0</w:t>
            </w:r>
          </w:p>
          <w:p w14:paraId="29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A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B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125,3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424,7</w:t>
            </w:r>
          </w:p>
          <w:p w14:paraId="2D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оплата согласно графика)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E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2F01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1.25.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оплату услуг и (или) работ по строительству, реконструкции и капитальному ремонту водопроводных сетей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0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4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415,0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5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415,0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415,0</w:t>
            </w:r>
          </w:p>
          <w:p w14:paraId="38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(не подошел срок оплаты)</w:t>
            </w:r>
          </w:p>
        </w:tc>
      </w:tr>
      <w:tr>
        <w:trPr>
          <w:trHeight w:hRule="atLeast" w:val="36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9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A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Контрольное событие  муниципальной программы 1.1.1 </w:t>
            </w:r>
            <w:r>
              <w:rPr>
                <w:rFonts w:ascii="Times New Roman" w:hAnsi="Times New Roman"/>
                <w:sz w:val="20"/>
              </w:rPr>
              <w:t>&lt;3&gt;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B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</w:tr>
      <w:tr>
        <w:trPr>
          <w:trHeight w:hRule="atLeast" w:val="36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3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4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Контрольное событие  муниципальной программы 1.1.2 </w:t>
            </w:r>
            <w:r>
              <w:rPr>
                <w:rFonts w:ascii="Times New Roman" w:hAnsi="Times New Roman"/>
                <w:sz w:val="20"/>
              </w:rPr>
              <w:t>&lt;3&gt;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5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6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8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D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E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F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4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5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6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7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8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1.1</w:t>
            </w:r>
          </w:p>
          <w:p w14:paraId="59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ВЦП 1 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A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2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3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</w:t>
            </w:r>
          </w:p>
          <w:p w14:paraId="64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1.2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5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6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8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D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E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1.2.1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F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4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5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6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7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8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Мероприятие 1.2.2  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9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1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2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Контрольное событие  муниципальной программы 1.2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3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4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5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6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8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</w:tr>
      <w:tr>
        <w:trPr>
          <w:trHeight w:hRule="atLeast" w:val="20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B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C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Подпрограмма 2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«Развитие жилищного хозяйства в </w:t>
            </w:r>
            <w:r>
              <w:rPr>
                <w:rFonts w:ascii="Times New Roman" w:hAnsi="Times New Roman"/>
                <w:sz w:val="20"/>
              </w:rPr>
              <w:t xml:space="preserve">Обливском </w:t>
            </w:r>
            <w:r>
              <w:rPr>
                <w:rFonts w:ascii="Times New Roman" w:hAnsi="Times New Roman"/>
                <w:sz w:val="20"/>
              </w:rPr>
              <w:t>район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D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28 869,0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201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28 869,0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2 720,7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4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26 148,3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5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6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</w:t>
            </w:r>
          </w:p>
          <w:p w14:paraId="97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2.1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8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51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0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1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2.1.1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2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4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5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6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8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A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B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2.1.2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C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4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5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Контрольное событие  муниципальной программы 2.1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6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8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</w:tr>
      <w:tr>
        <w:trPr>
          <w:trHeight w:hRule="atLeast" w:val="445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E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9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F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Итого по муниципальной 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программе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4010000">
            <w:pPr>
              <w:rPr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5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8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 муниципальной програ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мы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0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соисполнитель 1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4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5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6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7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8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соисполнитель 2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C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D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E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F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0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4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5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6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7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8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участник 1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C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D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E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F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0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участник 2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4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5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6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7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8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C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D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E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F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</w:tbl>
    <w:p w14:paraId="0002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102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202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3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И.О. заведующего финансовым отделом </w:t>
      </w:r>
    </w:p>
    <w:p w14:paraId="04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Администрации </w:t>
      </w:r>
      <w:r>
        <w:rPr>
          <w:rFonts w:ascii="Times New Roman" w:hAnsi="Times New Roman"/>
          <w:sz w:val="24"/>
        </w:rPr>
        <w:t>Обливского</w:t>
      </w:r>
      <w:r>
        <w:rPr>
          <w:rFonts w:ascii="Times New Roman" w:hAnsi="Times New Roman"/>
          <w:sz w:val="24"/>
        </w:rPr>
        <w:t xml:space="preserve"> района                                                                 С.В. </w:t>
      </w:r>
      <w:r>
        <w:rPr>
          <w:rFonts w:ascii="Times New Roman" w:hAnsi="Times New Roman"/>
          <w:sz w:val="24"/>
        </w:rPr>
        <w:t>Гульцева</w:t>
      </w:r>
    </w:p>
    <w:p w14:paraId="05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6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7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8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9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A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B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C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D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E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F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0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1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2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3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4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5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6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7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Сеньшин Дмитрий Викторович</w:t>
      </w:r>
    </w:p>
    <w:p w14:paraId="18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8(86396)21242</w:t>
      </w:r>
    </w:p>
    <w:p w14:paraId="19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sectPr>
      <w:pgSz w:h="11906" w:orient="landscape" w:w="16838"/>
      <w:pgMar w:bottom="851" w:footer="709" w:gutter="0" w:header="709" w:left="992" w:right="397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200" w:line="276" w:lineRule="auto"/>
      <w:ind/>
    </w:pPr>
    <w:rPr>
      <w:rFonts w:ascii="Calibri" w:hAnsi="Calibri"/>
    </w:rPr>
  </w:style>
  <w:style w:default="1" w:styleId="Style_4_ch" w:type="character">
    <w:name w:val="Normal"/>
    <w:link w:val="Style_4"/>
    <w:rPr>
      <w:rFonts w:ascii="Calibri" w:hAnsi="Calibri"/>
    </w:rPr>
  </w:style>
  <w:style w:styleId="Style_1" w:type="paragraph">
    <w:name w:val="ConsPlusNonformat"/>
    <w:link w:val="Style_1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_ch" w:type="character">
    <w:name w:val="ConsPlusNonformat"/>
    <w:link w:val="Style_1"/>
    <w:rPr>
      <w:rFonts w:ascii="Courier New" w:hAnsi="Courier New"/>
      <w:sz w:val="20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4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Body Text Indent"/>
    <w:basedOn w:val="Style_4"/>
    <w:link w:val="Style_11_ch"/>
    <w:pPr>
      <w:spacing w:after="0" w:line="240" w:lineRule="auto"/>
      <w:ind w:firstLine="709" w:left="0"/>
      <w:jc w:val="both"/>
    </w:pPr>
    <w:rPr>
      <w:rFonts w:ascii="Times New Roman" w:hAnsi="Times New Roman"/>
      <w:color w:val="000000"/>
      <w:sz w:val="24"/>
    </w:rPr>
  </w:style>
  <w:style w:styleId="Style_11_ch" w:type="character">
    <w:name w:val="Body Text Indent"/>
    <w:basedOn w:val="Style_4_ch"/>
    <w:link w:val="Style_11"/>
    <w:rPr>
      <w:rFonts w:ascii="Times New Roman" w:hAnsi="Times New Roman"/>
      <w:color w:val="000000"/>
      <w:sz w:val="24"/>
    </w:rPr>
  </w:style>
  <w:style w:styleId="Style_12" w:type="paragraph">
    <w:name w:val="Знак Знак Знак1 Знак"/>
    <w:basedOn w:val="Style_4"/>
    <w:link w:val="Style_12_ch"/>
    <w:pPr>
      <w:spacing w:afterAutospacing="on" w:beforeAutospacing="on" w:line="240" w:lineRule="auto"/>
      <w:ind/>
    </w:pPr>
    <w:rPr>
      <w:rFonts w:ascii="Tahoma" w:hAnsi="Tahoma"/>
      <w:sz w:val="20"/>
    </w:rPr>
  </w:style>
  <w:style w:styleId="Style_12_ch" w:type="character">
    <w:name w:val="Знак Знак Знак1 Знак"/>
    <w:basedOn w:val="Style_4_ch"/>
    <w:link w:val="Style_12"/>
    <w:rPr>
      <w:rFonts w:ascii="Tahoma" w:hAnsi="Tahoma"/>
      <w:sz w:val="20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3" w:type="paragraph">
    <w:name w:val="ConsPlusCell"/>
    <w:link w:val="Style_3_ch"/>
    <w:pPr>
      <w:widowControl w:val="0"/>
      <w:spacing w:after="0" w:line="240" w:lineRule="auto"/>
      <w:ind/>
    </w:pPr>
    <w:rPr>
      <w:rFonts w:ascii="Calibri" w:hAnsi="Calibri"/>
    </w:rPr>
  </w:style>
  <w:style w:styleId="Style_3_ch" w:type="character">
    <w:name w:val="ConsPlusCell"/>
    <w:link w:val="Style_3"/>
    <w:rPr>
      <w:rFonts w:ascii="Calibri" w:hAnsi="Calibri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2023-08-03T06:46:39Z</dcterms:modified>
</cp:coreProperties>
</file>