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ind w:firstLine="0" w:left="0" w:right="-2"/>
        <w:jc w:val="center"/>
        <w:rPr>
          <w:rFonts w:ascii="Times New Roman" w:hAnsi="Times New Roman"/>
          <w:color w:val="000000"/>
          <w:sz w:val="28"/>
        </w:rPr>
      </w:pPr>
      <w:r>
        <w:drawing>
          <wp:inline>
            <wp:extent cx="707390" cy="908685"/>
            <wp:effectExtent b="0" l="0" r="0" t="0"/>
            <wp:docPr hidden="false" id="2" name="Picture 2"/>
            <a:graphic>
              <a:graphicData uri="http://schemas.openxmlformats.org/drawingml/2006/picture">
                <pic:pic>
                  <pic:nvPicPr>
                    <pic:cNvPr hidden="false" id="1" name="Picture 1"/>
                    <pic:cNvPicPr preferRelativeResize="true"/>
                  </pic:nvPicPr>
                  <pic:blipFill>
                    <a:blip r:embed="rId1"/>
                    <a:stretch/>
                  </pic:blipFill>
                  <pic:spPr>
                    <a:xfrm flipH="false" flipV="false" rot="0">
                      <a:ext cx="707390" cy="908685"/>
                    </a:xfrm>
                    <a:prstGeom prst="rect"/>
                  </pic:spPr>
                </pic:pic>
              </a:graphicData>
            </a:graphic>
          </wp:inline>
        </w:drawing>
      </w:r>
    </w:p>
    <w:p w14:paraId="02000000">
      <w:pPr>
        <w:pStyle w:val="Style_1"/>
        <w:ind w:firstLine="0" w:left="0" w:right="-2"/>
        <w:jc w:val="center"/>
        <w:rPr>
          <w:rFonts w:ascii="Times New Roman" w:hAnsi="Times New Roman"/>
          <w:color w:val="000000"/>
          <w:sz w:val="16"/>
        </w:rPr>
      </w:pPr>
    </w:p>
    <w:p w14:paraId="03000000">
      <w:pPr>
        <w:pStyle w:val="Style_1"/>
        <w:ind w:firstLine="0" w:left="0" w:right="-2"/>
        <w:jc w:val="center"/>
        <w:rPr>
          <w:rFonts w:ascii="Times New Roman" w:hAnsi="Times New Roman"/>
          <w:color w:val="000000"/>
          <w:sz w:val="28"/>
        </w:rPr>
      </w:pPr>
      <w:r>
        <w:rPr>
          <w:rFonts w:ascii="Times New Roman" w:hAnsi="Times New Roman"/>
          <w:color w:val="000000"/>
          <w:sz w:val="28"/>
        </w:rPr>
        <w:t>РОССИЙСКАЯ ФЕДЕРАЦИЯ</w:t>
      </w:r>
    </w:p>
    <w:p w14:paraId="04000000">
      <w:pPr>
        <w:pStyle w:val="Style_1"/>
        <w:ind w:firstLine="0" w:left="0" w:right="-2"/>
        <w:jc w:val="center"/>
        <w:rPr>
          <w:rFonts w:ascii="Times New Roman" w:hAnsi="Times New Roman"/>
          <w:color w:val="000000"/>
          <w:sz w:val="28"/>
        </w:rPr>
      </w:pPr>
      <w:r>
        <w:rPr>
          <w:rFonts w:ascii="Times New Roman" w:hAnsi="Times New Roman"/>
          <w:color w:val="000000"/>
          <w:sz w:val="28"/>
        </w:rPr>
        <w:t>РОСТОВСКАЯ ОБЛАСТЬ</w:t>
      </w:r>
    </w:p>
    <w:p w14:paraId="05000000">
      <w:pPr>
        <w:pStyle w:val="Style_1"/>
        <w:ind w:firstLine="0" w:left="0" w:right="-2"/>
        <w:jc w:val="center"/>
        <w:rPr>
          <w:rFonts w:ascii="Times New Roman" w:hAnsi="Times New Roman"/>
          <w:color w:val="000000"/>
          <w:sz w:val="28"/>
        </w:rPr>
      </w:pPr>
      <w:r>
        <w:rPr>
          <w:rFonts w:ascii="Times New Roman" w:hAnsi="Times New Roman"/>
          <w:color w:val="000000"/>
          <w:sz w:val="28"/>
        </w:rPr>
        <w:t>МУНИЦИПАЛЬНОЕ ОБРАЗОВАНИЕ «ОБЛИВСКИЙ РАЙОН»</w:t>
      </w:r>
    </w:p>
    <w:p w14:paraId="06000000">
      <w:pPr>
        <w:pStyle w:val="Style_1"/>
        <w:ind w:firstLine="0" w:left="0" w:right="-2"/>
        <w:jc w:val="center"/>
        <w:rPr>
          <w:rFonts w:ascii="Times New Roman" w:hAnsi="Times New Roman"/>
          <w:color w:val="000000"/>
          <w:sz w:val="16"/>
        </w:rPr>
      </w:pPr>
    </w:p>
    <w:p w14:paraId="07000000">
      <w:pPr>
        <w:pStyle w:val="Style_1"/>
        <w:ind w:firstLine="0" w:left="0" w:right="-2"/>
        <w:jc w:val="center"/>
        <w:rPr>
          <w:rFonts w:ascii="Times New Roman" w:hAnsi="Times New Roman"/>
          <w:color w:val="000000"/>
          <w:sz w:val="28"/>
        </w:rPr>
      </w:pPr>
      <w:r>
        <w:rPr>
          <w:rFonts w:ascii="Times New Roman" w:hAnsi="Times New Roman"/>
          <w:color w:val="000000"/>
          <w:sz w:val="28"/>
        </w:rPr>
        <w:t>СОБРАНИЕ ДЕПУТАТОВ ОБЛИВСКОГО РАЙОНА</w:t>
      </w:r>
    </w:p>
    <w:p w14:paraId="08000000">
      <w:pPr>
        <w:pStyle w:val="Style_1"/>
        <w:ind w:firstLine="0" w:left="0" w:right="-2"/>
        <w:rPr>
          <w:rFonts w:ascii="Times New Roman" w:hAnsi="Times New Roman"/>
          <w:color w:val="000000"/>
          <w:sz w:val="16"/>
        </w:rPr>
      </w:pPr>
    </w:p>
    <w:p w14:paraId="09000000">
      <w:pPr>
        <w:pStyle w:val="Style_1"/>
        <w:ind w:firstLine="0" w:left="0" w:right="-2"/>
        <w:jc w:val="center"/>
        <w:rPr>
          <w:rFonts w:ascii="Times New Roman" w:hAnsi="Times New Roman"/>
          <w:color w:val="000000"/>
          <w:sz w:val="28"/>
        </w:rPr>
      </w:pPr>
      <w:r>
        <w:rPr>
          <w:rFonts w:ascii="Times New Roman" w:hAnsi="Times New Roman"/>
          <w:color w:val="000000"/>
          <w:sz w:val="28"/>
        </w:rPr>
        <w:t>РЕШЕНИЕ</w:t>
      </w:r>
    </w:p>
    <w:p w14:paraId="0A000000">
      <w:pPr>
        <w:pStyle w:val="Style_1"/>
        <w:ind w:firstLine="0" w:left="0" w:right="-2"/>
        <w:jc w:val="center"/>
        <w:rPr>
          <w:rFonts w:ascii="Times New Roman" w:hAnsi="Times New Roman"/>
          <w:color w:val="000000"/>
          <w:sz w:val="16"/>
        </w:rPr>
      </w:pPr>
    </w:p>
    <w:p w14:paraId="0B000000">
      <w:pPr>
        <w:pStyle w:val="Style_1"/>
        <w:spacing w:after="0" w:before="0"/>
        <w:ind/>
        <w:jc w:val="both"/>
        <w:rPr>
          <w:b w:val="0"/>
        </w:rPr>
      </w:pPr>
      <w:r>
        <w:rPr>
          <w:rFonts w:ascii="Times New Roman" w:hAnsi="Times New Roman"/>
          <w:b w:val="0"/>
          <w:color w:val="000000"/>
          <w:sz w:val="28"/>
        </w:rPr>
        <w:t>«О</w:t>
      </w:r>
      <w:r>
        <w:rPr>
          <w:rFonts w:ascii="Times New Roman" w:hAnsi="Times New Roman"/>
          <w:b w:val="0"/>
          <w:color w:val="000000"/>
          <w:sz w:val="28"/>
        </w:rPr>
        <w:t xml:space="preserve"> </w:t>
      </w:r>
      <w:r>
        <w:rPr>
          <w:rFonts w:ascii="Times New Roman" w:hAnsi="Times New Roman"/>
          <w:b w:val="0"/>
          <w:sz w:val="28"/>
        </w:rPr>
        <w:t xml:space="preserve">внесении </w:t>
      </w:r>
      <w:bookmarkStart w:id="1" w:name="OLE_LINK31"/>
      <w:bookmarkStart w:id="2" w:name="OLE_LINK30"/>
      <w:r>
        <w:rPr>
          <w:rFonts w:ascii="Times New Roman" w:hAnsi="Times New Roman"/>
          <w:b w:val="0"/>
          <w:sz w:val="28"/>
        </w:rPr>
        <w:t>изменений  в решение Собрания депутатов Обливского района от 18.10.2011  № 93  «Об утверждении Положения «О государственной пенсии за выслугу лет лицам, замещающим муниципальные должности и должности муниципальной службы муниципального образования «Обливский район»</w:t>
      </w:r>
      <w:bookmarkEnd w:id="1"/>
      <w:bookmarkEnd w:id="2"/>
    </w:p>
    <w:p w14:paraId="0C000000">
      <w:pPr>
        <w:pStyle w:val="Style_1"/>
        <w:rPr>
          <w:rFonts w:ascii="Times New Roman" w:hAnsi="Times New Roman"/>
          <w:color w:val="000000"/>
          <w:sz w:val="16"/>
        </w:rPr>
      </w:pPr>
    </w:p>
    <w:tbl>
      <w:tblPr>
        <w:tblStyle w:val="Style_2"/>
        <w:tblW w:type="auto" w:w="0"/>
        <w:jc w:val="left"/>
        <w:tblInd w:type="dxa" w:w="0"/>
        <w:tblLayout w:type="fixed"/>
        <w:tblCellMar>
          <w:top w:type="dxa" w:w="0"/>
          <w:left w:type="dxa" w:w="108"/>
          <w:bottom w:type="dxa" w:w="0"/>
          <w:right w:type="dxa" w:w="108"/>
        </w:tblCellMar>
      </w:tblPr>
      <w:tblGrid>
        <w:gridCol w:w="3024"/>
        <w:gridCol w:w="3778"/>
        <w:gridCol w:w="3402"/>
      </w:tblGrid>
      <w:tr>
        <w:trPr>
          <w:trHeight w:hRule="atLeast" w:val="721"/>
        </w:trPr>
        <w:tc>
          <w:tcPr>
            <w:tcW w:type="dxa" w:w="3024"/>
            <w:tcMar>
              <w:top w:type="dxa" w:w="0"/>
              <w:left w:type="dxa" w:w="108"/>
              <w:bottom w:type="dxa" w:w="0"/>
              <w:right w:type="dxa" w:w="108"/>
            </w:tcMar>
          </w:tcPr>
          <w:p w14:paraId="0D000000">
            <w:pPr>
              <w:pStyle w:val="Style_1"/>
              <w:widowControl w:val="0"/>
              <w:spacing w:after="0" w:before="0" w:line="240" w:lineRule="auto"/>
              <w:ind w:firstLine="0" w:left="0" w:right="0"/>
              <w:jc w:val="center"/>
              <w:rPr>
                <w:rFonts w:ascii="Times New Roman" w:hAnsi="Times New Roman"/>
                <w:color w:val="000000"/>
                <w:sz w:val="28"/>
              </w:rPr>
            </w:pPr>
            <w:r>
              <w:rPr>
                <w:rFonts w:ascii="Times New Roman" w:hAnsi="Times New Roman"/>
                <w:color w:val="000000"/>
                <w:spacing w:val="0"/>
                <w:sz w:val="28"/>
              </w:rPr>
              <w:t>Принято</w:t>
            </w:r>
          </w:p>
          <w:p w14:paraId="0E000000">
            <w:pPr>
              <w:pStyle w:val="Style_1"/>
              <w:widowControl w:val="0"/>
              <w:spacing w:after="0" w:before="0" w:line="240" w:lineRule="auto"/>
              <w:ind w:firstLine="0" w:left="0" w:right="0"/>
              <w:jc w:val="center"/>
              <w:rPr>
                <w:rFonts w:ascii="Times New Roman" w:hAnsi="Times New Roman"/>
                <w:color w:val="000000"/>
                <w:sz w:val="28"/>
              </w:rPr>
            </w:pPr>
            <w:r>
              <w:rPr>
                <w:rFonts w:ascii="Times New Roman" w:hAnsi="Times New Roman"/>
                <w:color w:val="000000"/>
                <w:spacing w:val="0"/>
                <w:sz w:val="28"/>
              </w:rPr>
              <w:t>Собранием депутатов</w:t>
            </w:r>
          </w:p>
        </w:tc>
        <w:tc>
          <w:tcPr>
            <w:tcW w:type="dxa" w:w="3778"/>
            <w:tcMar>
              <w:top w:type="dxa" w:w="0"/>
              <w:left w:type="dxa" w:w="108"/>
              <w:bottom w:type="dxa" w:w="0"/>
              <w:right w:type="dxa" w:w="108"/>
            </w:tcMar>
          </w:tcPr>
          <w:p w14:paraId="0F000000">
            <w:pPr>
              <w:pStyle w:val="Style_1"/>
              <w:widowControl w:val="0"/>
              <w:spacing w:after="0" w:before="0" w:line="240" w:lineRule="auto"/>
              <w:ind w:firstLine="0" w:left="0" w:right="0"/>
              <w:jc w:val="both"/>
              <w:rPr>
                <w:rFonts w:ascii="Times New Roman" w:hAnsi="Times New Roman"/>
                <w:color w:val="000000"/>
                <w:sz w:val="28"/>
              </w:rPr>
            </w:pPr>
          </w:p>
        </w:tc>
        <w:tc>
          <w:tcPr>
            <w:tcW w:type="dxa" w:w="3402"/>
            <w:tcMar>
              <w:top w:type="dxa" w:w="0"/>
              <w:left w:type="dxa" w:w="108"/>
              <w:bottom w:type="dxa" w:w="0"/>
              <w:right w:type="dxa" w:w="108"/>
            </w:tcMar>
          </w:tcPr>
          <w:p w14:paraId="10000000">
            <w:pPr>
              <w:pStyle w:val="Style_1"/>
              <w:widowControl w:val="0"/>
              <w:spacing w:after="0" w:before="0" w:line="240" w:lineRule="auto"/>
              <w:ind w:firstLine="0" w:left="0" w:right="0"/>
              <w:jc w:val="both"/>
              <w:rPr>
                <w:rFonts w:ascii="Times New Roman" w:hAnsi="Times New Roman"/>
                <w:color w:val="000000"/>
                <w:sz w:val="28"/>
              </w:rPr>
            </w:pPr>
          </w:p>
          <w:p w14:paraId="11000000">
            <w:pPr>
              <w:pStyle w:val="Style_1"/>
              <w:widowControl w:val="0"/>
              <w:spacing w:after="0" w:before="0" w:line="240" w:lineRule="auto"/>
              <w:ind w:firstLine="0" w:left="0" w:right="0"/>
              <w:jc w:val="both"/>
              <w:rPr>
                <w:rFonts w:ascii="Times New Roman" w:hAnsi="Times New Roman"/>
                <w:color w:val="000000"/>
                <w:sz w:val="28"/>
              </w:rPr>
            </w:pPr>
            <w:r>
              <w:rPr>
                <w:rFonts w:ascii="Times New Roman" w:hAnsi="Times New Roman"/>
                <w:color w:val="000000"/>
                <w:spacing w:val="0"/>
                <w:sz w:val="28"/>
              </w:rPr>
              <w:t xml:space="preserve">            29</w:t>
            </w:r>
            <w:r>
              <w:rPr>
                <w:rFonts w:ascii="Times New Roman" w:hAnsi="Times New Roman"/>
                <w:color w:val="000000"/>
                <w:spacing w:val="0"/>
                <w:sz w:val="28"/>
              </w:rPr>
              <w:t>.04.2025 года</w:t>
            </w:r>
          </w:p>
        </w:tc>
      </w:tr>
    </w:tbl>
    <w:p w14:paraId="12000000">
      <w:pPr>
        <w:pStyle w:val="Style_3"/>
        <w:tabs>
          <w:tab w:leader="none" w:pos="708" w:val="clear"/>
          <w:tab w:leader="none" w:pos="7554" w:val="left"/>
        </w:tabs>
        <w:spacing w:after="0" w:before="0" w:line="240" w:lineRule="auto"/>
        <w:ind/>
        <w:jc w:val="both"/>
        <w:rPr>
          <w:sz w:val="16"/>
        </w:rPr>
      </w:pPr>
    </w:p>
    <w:p w14:paraId="13000000">
      <w:pPr>
        <w:pStyle w:val="Style_1"/>
        <w:tabs>
          <w:tab w:leader="none" w:pos="708" w:val="clear"/>
          <w:tab w:leader="none" w:pos="4677" w:val="center"/>
          <w:tab w:leader="none" w:pos="8300" w:val="left"/>
        </w:tabs>
        <w:spacing w:after="0" w:before="0"/>
        <w:ind/>
        <w:jc w:val="both"/>
        <w:rPr>
          <w:rFonts w:ascii="Times New Roman" w:hAnsi="Times New Roman"/>
          <w:sz w:val="28"/>
        </w:rPr>
      </w:pPr>
      <w:r>
        <w:rPr>
          <w:rFonts w:ascii="Times New Roman" w:hAnsi="Times New Roman"/>
          <w:b w:val="1"/>
          <w:sz w:val="28"/>
        </w:rPr>
        <w:t xml:space="preserve">       </w:t>
      </w:r>
      <w:r>
        <w:rPr>
          <w:rFonts w:ascii="Times New Roman" w:hAnsi="Times New Roman"/>
          <w:b w:val="0"/>
          <w:color w:val="000000"/>
          <w:sz w:val="28"/>
        </w:rPr>
        <w:t xml:space="preserve"> </w:t>
      </w:r>
      <w:r>
        <w:rPr>
          <w:rFonts w:ascii="Times New Roman" w:hAnsi="Times New Roman"/>
          <w:b w:val="0"/>
          <w:color w:val="000000"/>
          <w:sz w:val="28"/>
        </w:rPr>
        <w:t xml:space="preserve">В целях приведения в  соответствие с </w:t>
      </w:r>
      <w:r>
        <w:rPr>
          <w:rFonts w:ascii="Times New Roman" w:hAnsi="Times New Roman"/>
          <w:b w:val="0"/>
          <w:color w:val="000000"/>
          <w:sz w:val="28"/>
        </w:rPr>
        <w:t xml:space="preserve"> </w:t>
      </w:r>
      <w:r>
        <w:rPr>
          <w:rStyle w:val="Style_4_ch"/>
          <w:rFonts w:ascii="Times New Roman" w:hAnsi="Times New Roman"/>
          <w:b w:val="0"/>
          <w:color w:val="000000"/>
          <w:sz w:val="28"/>
        </w:rPr>
        <w:t>Областн</w:t>
      </w:r>
      <w:r>
        <w:rPr>
          <w:rStyle w:val="Style_4_ch"/>
          <w:rFonts w:ascii="Times New Roman" w:hAnsi="Times New Roman"/>
          <w:b w:val="0"/>
          <w:color w:val="000000"/>
          <w:sz w:val="28"/>
        </w:rPr>
        <w:t>ым</w:t>
      </w:r>
      <w:r>
        <w:rPr>
          <w:rStyle w:val="Style_4_ch"/>
          <w:rFonts w:ascii="Times New Roman" w:hAnsi="Times New Roman"/>
          <w:b w:val="0"/>
          <w:color w:val="000000"/>
          <w:sz w:val="28"/>
        </w:rPr>
        <w:t xml:space="preserve"> закон</w:t>
      </w:r>
      <w:r>
        <w:rPr>
          <w:rStyle w:val="Style_4_ch"/>
          <w:rFonts w:ascii="Times New Roman" w:hAnsi="Times New Roman"/>
          <w:b w:val="0"/>
          <w:color w:val="000000"/>
          <w:sz w:val="28"/>
        </w:rPr>
        <w:t>ом</w:t>
      </w:r>
      <w:r>
        <w:rPr>
          <w:rStyle w:val="Style_4_ch"/>
          <w:rFonts w:ascii="Times New Roman" w:hAnsi="Times New Roman"/>
          <w:b w:val="0"/>
          <w:color w:val="000000"/>
          <w:sz w:val="28"/>
        </w:rPr>
        <w:t xml:space="preserve"> Ростовской области от 15 февраля 2008 г. N 872-ЗС "О государственной пенсии за выслугу лет лицам, замещавшим государствен</w:t>
      </w:r>
      <w:bookmarkStart w:id="3" w:name="_GoBack"/>
      <w:bookmarkEnd w:id="3"/>
      <w:r>
        <w:rPr>
          <w:rStyle w:val="Style_4_ch"/>
          <w:rFonts w:ascii="Times New Roman" w:hAnsi="Times New Roman"/>
          <w:b w:val="0"/>
          <w:color w:val="000000"/>
          <w:sz w:val="28"/>
        </w:rPr>
        <w:t>ные должности Ростовской области и должности государственной гражданской службы Ростовской области"</w:t>
      </w:r>
      <w:r>
        <w:rPr>
          <w:rFonts w:ascii="Times New Roman" w:hAnsi="Times New Roman"/>
          <w:b w:val="0"/>
          <w:color w:val="000000"/>
          <w:sz w:val="28"/>
        </w:rPr>
        <w:t>, Собрание депутатов Обливского района,</w:t>
      </w:r>
    </w:p>
    <w:p w14:paraId="14000000">
      <w:pPr>
        <w:pStyle w:val="Style_1"/>
        <w:tabs>
          <w:tab w:leader="none" w:pos="708" w:val="clear"/>
          <w:tab w:leader="none" w:pos="4677" w:val="center"/>
          <w:tab w:leader="none" w:pos="8300" w:val="left"/>
        </w:tabs>
        <w:spacing w:after="0" w:before="0"/>
        <w:ind/>
        <w:jc w:val="center"/>
        <w:rPr>
          <w:rFonts w:ascii="Times New Roman" w:hAnsi="Times New Roman"/>
          <w:sz w:val="28"/>
        </w:rPr>
      </w:pPr>
      <w:r>
        <w:rPr>
          <w:rFonts w:ascii="Times New Roman" w:hAnsi="Times New Roman"/>
          <w:sz w:val="28"/>
        </w:rPr>
        <w:t>РЕШИЛО:</w:t>
      </w:r>
    </w:p>
    <w:p w14:paraId="15000000">
      <w:pPr>
        <w:pStyle w:val="Style_1"/>
        <w:tabs>
          <w:tab w:leader="none" w:pos="708" w:val="clear"/>
          <w:tab w:leader="none" w:pos="4677" w:val="center"/>
          <w:tab w:leader="none" w:pos="8300" w:val="left"/>
        </w:tabs>
        <w:spacing w:after="0" w:before="0"/>
        <w:ind/>
        <w:jc w:val="center"/>
        <w:rPr>
          <w:rFonts w:ascii="Times New Roman" w:hAnsi="Times New Roman"/>
          <w:sz w:val="28"/>
        </w:rPr>
      </w:pPr>
    </w:p>
    <w:p w14:paraId="16000000">
      <w:pPr>
        <w:pStyle w:val="Style_1"/>
        <w:keepNext w:val="0"/>
        <w:keepLines w:val="0"/>
        <w:pageBreakBefore w:val="0"/>
        <w:widowControl w:val="1"/>
        <w:spacing w:after="0" w:before="0" w:line="240" w:lineRule="auto"/>
        <w:ind w:firstLine="709" w:left="0" w:right="0"/>
        <w:jc w:val="both"/>
        <w:rPr>
          <w:rFonts w:ascii="Times New Roman" w:hAnsi="Times New Roman"/>
          <w:sz w:val="28"/>
        </w:rPr>
      </w:pPr>
      <w:r>
        <w:rPr>
          <w:rFonts w:ascii="Times New Roman" w:hAnsi="Times New Roman"/>
          <w:sz w:val="28"/>
        </w:rPr>
        <w:t xml:space="preserve">1. Внести изменения в приложение к решению Собрания депутатов Обливского района от 18.10.2011  № 93  «Об утверждении Положения «О государственной пенсии за выслугу лет лицам, замещающим муниципальные должности и должности муниципальной службы муниципального образования «Обливский район», изложив его в редакции согласно приложению. </w:t>
      </w:r>
    </w:p>
    <w:p w14:paraId="17000000">
      <w:pPr>
        <w:pStyle w:val="Style_1"/>
        <w:keepNext w:val="0"/>
        <w:keepLines w:val="0"/>
        <w:pageBreakBefore w:val="0"/>
        <w:widowControl w:val="1"/>
        <w:tabs>
          <w:tab w:leader="none" w:pos="708" w:val="clear"/>
          <w:tab w:leader="none" w:pos="4677" w:val="center"/>
          <w:tab w:leader="none" w:pos="8300" w:val="left"/>
        </w:tabs>
        <w:spacing w:after="0" w:before="0" w:line="240" w:lineRule="auto"/>
        <w:ind w:firstLine="700" w:left="0" w:right="0"/>
        <w:jc w:val="both"/>
        <w:rPr>
          <w:rFonts w:ascii="Times New Roman" w:hAnsi="Times New Roman"/>
          <w:sz w:val="28"/>
        </w:rPr>
      </w:pPr>
      <w:r>
        <w:rPr>
          <w:rFonts w:ascii="Times New Roman" w:hAnsi="Times New Roman"/>
          <w:sz w:val="28"/>
        </w:rPr>
        <w:t xml:space="preserve">2. Признать утратившим силу </w:t>
      </w:r>
      <w:r>
        <w:rPr>
          <w:rFonts w:ascii="Times New Roman" w:hAnsi="Times New Roman"/>
          <w:sz w:val="28"/>
        </w:rPr>
        <w:fldChar w:fldCharType="begin"/>
      </w:r>
      <w:r>
        <w:rPr>
          <w:rFonts w:ascii="Times New Roman" w:hAnsi="Times New Roman"/>
          <w:sz w:val="28"/>
        </w:rPr>
        <w:instrText>HYPERLINK "consultantplus://offline/main?base=RLAW186;n=14526;fld=134"</w:instrText>
      </w:r>
      <w:r>
        <w:rPr>
          <w:rFonts w:ascii="Times New Roman" w:hAnsi="Times New Roman"/>
          <w:sz w:val="28"/>
        </w:rPr>
        <w:fldChar w:fldCharType="separate"/>
      </w:r>
      <w:r>
        <w:rPr>
          <w:rFonts w:ascii="Times New Roman" w:hAnsi="Times New Roman"/>
          <w:sz w:val="28"/>
        </w:rPr>
        <w:t>решение</w:t>
      </w:r>
      <w:r>
        <w:rPr>
          <w:rFonts w:ascii="Times New Roman" w:hAnsi="Times New Roman"/>
          <w:sz w:val="28"/>
        </w:rPr>
        <w:fldChar w:fldCharType="end"/>
      </w:r>
      <w:r>
        <w:rPr>
          <w:rFonts w:ascii="Times New Roman" w:hAnsi="Times New Roman"/>
          <w:sz w:val="28"/>
        </w:rPr>
        <w:t xml:space="preserve"> Собрания депутатов Обливского района  от 11.</w:t>
      </w:r>
      <w:r>
        <w:rPr>
          <w:rFonts w:ascii="Times New Roman" w:hAnsi="Times New Roman"/>
          <w:sz w:val="28"/>
        </w:rPr>
        <w:t>04</w:t>
      </w:r>
      <w:r>
        <w:rPr>
          <w:rFonts w:ascii="Times New Roman" w:hAnsi="Times New Roman"/>
          <w:sz w:val="28"/>
        </w:rPr>
        <w:t>.201</w:t>
      </w:r>
      <w:r>
        <w:rPr>
          <w:rFonts w:ascii="Times New Roman" w:hAnsi="Times New Roman"/>
          <w:sz w:val="28"/>
        </w:rPr>
        <w:t>9</w:t>
      </w:r>
      <w:r>
        <w:rPr>
          <w:rFonts w:ascii="Times New Roman" w:hAnsi="Times New Roman"/>
          <w:sz w:val="28"/>
        </w:rPr>
        <w:t xml:space="preserve"> №  </w:t>
      </w:r>
      <w:r>
        <w:rPr>
          <w:rFonts w:ascii="Times New Roman" w:hAnsi="Times New Roman"/>
          <w:sz w:val="28"/>
        </w:rPr>
        <w:t>184</w:t>
      </w:r>
      <w:r>
        <w:rPr>
          <w:rFonts w:ascii="Times New Roman" w:hAnsi="Times New Roman"/>
          <w:sz w:val="28"/>
        </w:rPr>
        <w:t xml:space="preserve"> «О внесении изменений в решение Собрания депутатов Обливского района от 18.10.2011 № 93 «Об утверждении Положения «О государственной пенсии за выслугу лет лицам, замещавшим муниципальные должности и должности муниципальной службы муниципального образования «Обливский район»</w:t>
      </w:r>
    </w:p>
    <w:p w14:paraId="18000000">
      <w:pPr>
        <w:pStyle w:val="Style_1"/>
        <w:keepNext w:val="0"/>
        <w:keepLines w:val="0"/>
        <w:pageBreakBefore w:val="0"/>
        <w:widowControl w:val="1"/>
        <w:tabs>
          <w:tab w:leader="none" w:pos="540" w:val="left"/>
          <w:tab w:leader="none" w:pos="708" w:val="clear"/>
        </w:tabs>
        <w:spacing w:after="0" w:before="0" w:line="240" w:lineRule="auto"/>
        <w:ind w:firstLine="560" w:left="0" w:right="0"/>
        <w:contextualSpacing w:val="1"/>
        <w:jc w:val="both"/>
      </w:pPr>
      <w:r>
        <w:rPr>
          <w:rFonts w:ascii="Times New Roman" w:hAnsi="Times New Roman"/>
          <w:sz w:val="28"/>
        </w:rPr>
        <w:t xml:space="preserve">3. Настоящее решение подлежит официальному опубликованию и вступает в          </w:t>
      </w:r>
    </w:p>
    <w:p w14:paraId="19000000">
      <w:pPr>
        <w:pStyle w:val="Style_1"/>
        <w:keepNext w:val="0"/>
        <w:keepLines w:val="0"/>
        <w:pageBreakBefore w:val="0"/>
        <w:widowControl w:val="1"/>
        <w:tabs>
          <w:tab w:leader="none" w:pos="540" w:val="left"/>
          <w:tab w:leader="none" w:pos="708" w:val="clear"/>
        </w:tabs>
        <w:spacing w:after="0" w:before="0" w:line="240" w:lineRule="auto"/>
        <w:ind/>
        <w:contextualSpacing w:val="1"/>
        <w:jc w:val="both"/>
      </w:pPr>
      <w:r>
        <w:rPr>
          <w:rFonts w:ascii="Times New Roman" w:hAnsi="Times New Roman"/>
          <w:sz w:val="28"/>
        </w:rPr>
        <w:t>законную силу с даты официального опубликования.</w:t>
      </w:r>
    </w:p>
    <w:p w14:paraId="1A000000">
      <w:pPr>
        <w:pStyle w:val="Style_1"/>
        <w:tabs>
          <w:tab w:leader="none" w:pos="708" w:val="clear"/>
          <w:tab w:leader="none" w:pos="4677" w:val="center"/>
          <w:tab w:leader="none" w:pos="8300" w:val="left"/>
        </w:tabs>
        <w:spacing w:after="0" w:before="0" w:line="240" w:lineRule="auto"/>
        <w:ind w:firstLine="720" w:left="0" w:right="0"/>
        <w:jc w:val="both"/>
        <w:rPr>
          <w:rFonts w:ascii="Times New Roman" w:hAnsi="Times New Roman"/>
          <w:sz w:val="28"/>
        </w:rPr>
      </w:pPr>
    </w:p>
    <w:tbl>
      <w:tblPr>
        <w:tblStyle w:val="Style_2"/>
        <w:tblW w:type="auto" w:w="0"/>
        <w:jc w:val="left"/>
        <w:tblInd w:type="dxa" w:w="0"/>
        <w:tblLayout w:type="fixed"/>
        <w:tblCellMar>
          <w:top w:type="dxa" w:w="0"/>
          <w:left w:type="dxa" w:w="108"/>
          <w:bottom w:type="dxa" w:w="0"/>
          <w:right w:type="dxa" w:w="108"/>
        </w:tblCellMar>
      </w:tblPr>
      <w:tblGrid>
        <w:gridCol w:w="4984"/>
        <w:gridCol w:w="5465"/>
      </w:tblGrid>
      <w:tr>
        <w:trPr>
          <w:trHeight w:hRule="atLeast" w:val="1036"/>
        </w:trPr>
        <w:tc>
          <w:tcPr>
            <w:tcW w:type="dxa" w:w="4984"/>
            <w:tcMar>
              <w:top w:type="dxa" w:w="0"/>
              <w:left w:type="dxa" w:w="108"/>
              <w:bottom w:type="dxa" w:w="0"/>
              <w:right w:type="dxa" w:w="108"/>
            </w:tcMar>
          </w:tcPr>
          <w:p w14:paraId="1B000000">
            <w:pPr>
              <w:pStyle w:val="Style_1"/>
              <w:widowControl w:val="0"/>
              <w:spacing w:after="0" w:before="0" w:line="240" w:lineRule="auto"/>
              <w:ind w:firstLine="0" w:left="0" w:right="0"/>
              <w:jc w:val="left"/>
              <w:rPr>
                <w:rFonts w:ascii="Times New Roman" w:hAnsi="Times New Roman"/>
                <w:color w:val="000000"/>
                <w:sz w:val="28"/>
              </w:rPr>
            </w:pPr>
          </w:p>
          <w:p w14:paraId="1C000000">
            <w:pPr>
              <w:pStyle w:val="Style_1"/>
              <w:widowControl w:val="0"/>
              <w:spacing w:after="0" w:before="0" w:line="240" w:lineRule="auto"/>
              <w:ind w:firstLine="0" w:left="0" w:right="0"/>
              <w:jc w:val="left"/>
              <w:rPr>
                <w:rFonts w:ascii="Times New Roman" w:hAnsi="Times New Roman"/>
                <w:color w:val="000000"/>
                <w:sz w:val="28"/>
              </w:rPr>
            </w:pPr>
            <w:r>
              <w:rPr>
                <w:rFonts w:ascii="Times New Roman" w:hAnsi="Times New Roman"/>
                <w:color w:val="000000"/>
                <w:spacing w:val="0"/>
                <w:sz w:val="28"/>
              </w:rPr>
              <w:t xml:space="preserve">Председатель Собрания депутатов- </w:t>
            </w:r>
          </w:p>
          <w:p w14:paraId="1D000000">
            <w:pPr>
              <w:pStyle w:val="Style_1"/>
              <w:widowControl w:val="0"/>
              <w:spacing w:after="0" w:before="0" w:line="240" w:lineRule="auto"/>
              <w:ind w:firstLine="0" w:left="0" w:right="0"/>
              <w:jc w:val="left"/>
              <w:rPr>
                <w:rFonts w:ascii="Times New Roman" w:hAnsi="Times New Roman"/>
                <w:color w:val="000000"/>
                <w:sz w:val="28"/>
              </w:rPr>
            </w:pPr>
            <w:r>
              <w:rPr>
                <w:rFonts w:ascii="Times New Roman" w:hAnsi="Times New Roman"/>
                <w:color w:val="000000"/>
                <w:spacing w:val="0"/>
                <w:sz w:val="28"/>
              </w:rPr>
              <w:t xml:space="preserve">глава Обливского района </w:t>
            </w:r>
          </w:p>
        </w:tc>
        <w:tc>
          <w:tcPr>
            <w:tcW w:type="dxa" w:w="5465"/>
            <w:tcMar>
              <w:top w:type="dxa" w:w="0"/>
              <w:left w:type="dxa" w:w="108"/>
              <w:bottom w:type="dxa" w:w="0"/>
              <w:right w:type="dxa" w:w="108"/>
            </w:tcMar>
          </w:tcPr>
          <w:p w14:paraId="1E000000">
            <w:pPr>
              <w:pStyle w:val="Style_1"/>
              <w:widowControl w:val="0"/>
              <w:spacing w:after="0" w:before="0" w:line="240" w:lineRule="auto"/>
              <w:ind w:firstLine="0" w:left="0" w:right="0"/>
              <w:jc w:val="center"/>
              <w:rPr>
                <w:rFonts w:ascii="Times New Roman" w:hAnsi="Times New Roman"/>
                <w:color w:val="000000"/>
                <w:sz w:val="28"/>
              </w:rPr>
            </w:pPr>
            <w:r>
              <w:rPr>
                <w:rFonts w:ascii="Times New Roman" w:hAnsi="Times New Roman"/>
                <w:color w:val="000000"/>
                <w:spacing w:val="0"/>
                <w:sz w:val="28"/>
              </w:rPr>
              <w:t xml:space="preserve">                                           </w:t>
            </w:r>
          </w:p>
          <w:p w14:paraId="1F000000">
            <w:pPr>
              <w:pStyle w:val="Style_1"/>
              <w:widowControl w:val="0"/>
              <w:spacing w:after="0" w:before="0" w:line="240" w:lineRule="auto"/>
              <w:ind w:firstLine="0" w:left="0" w:right="0"/>
              <w:jc w:val="center"/>
              <w:rPr>
                <w:rFonts w:ascii="Times New Roman" w:hAnsi="Times New Roman"/>
                <w:color w:val="000000"/>
                <w:sz w:val="28"/>
              </w:rPr>
            </w:pPr>
            <w:r>
              <w:rPr>
                <w:rFonts w:ascii="Times New Roman" w:hAnsi="Times New Roman"/>
                <w:color w:val="000000"/>
                <w:spacing w:val="0"/>
                <w:sz w:val="28"/>
              </w:rPr>
              <w:t xml:space="preserve">                                            </w:t>
            </w:r>
            <w:r>
              <w:rPr>
                <w:rFonts w:ascii="Times New Roman" w:hAnsi="Times New Roman"/>
                <w:color w:val="000000"/>
                <w:spacing w:val="0"/>
                <w:sz w:val="28"/>
              </w:rPr>
              <w:t xml:space="preserve">Е.С. Карамушка                      </w:t>
            </w:r>
          </w:p>
          <w:p w14:paraId="20000000">
            <w:pPr>
              <w:pStyle w:val="Style_1"/>
              <w:widowControl w:val="0"/>
              <w:spacing w:after="0" w:before="0" w:line="240" w:lineRule="auto"/>
              <w:ind w:firstLine="0" w:left="0" w:right="0"/>
              <w:jc w:val="center"/>
              <w:rPr>
                <w:rFonts w:ascii="Times New Roman" w:hAnsi="Times New Roman"/>
                <w:color w:val="000000"/>
                <w:sz w:val="28"/>
              </w:rPr>
            </w:pPr>
            <w:r>
              <w:rPr>
                <w:rFonts w:ascii="Times New Roman" w:hAnsi="Times New Roman"/>
                <w:color w:val="000000"/>
                <w:spacing w:val="0"/>
                <w:sz w:val="28"/>
              </w:rPr>
              <w:t xml:space="preserve">                                          </w:t>
            </w:r>
          </w:p>
        </w:tc>
      </w:tr>
    </w:tbl>
    <w:p w14:paraId="21000000">
      <w:pPr>
        <w:pStyle w:val="Style_1"/>
        <w:ind/>
        <w:jc w:val="both"/>
        <w:rPr>
          <w:rFonts w:ascii="Times New Roman" w:hAnsi="Times New Roman"/>
          <w:color w:val="000000"/>
          <w:sz w:val="28"/>
        </w:rPr>
      </w:pPr>
    </w:p>
    <w:p w14:paraId="22000000">
      <w:pPr>
        <w:pStyle w:val="Style_1"/>
        <w:ind/>
        <w:jc w:val="both"/>
        <w:rPr>
          <w:rFonts w:ascii="Times New Roman" w:hAnsi="Times New Roman"/>
          <w:color w:val="000000"/>
          <w:sz w:val="28"/>
        </w:rPr>
      </w:pPr>
      <w:r>
        <w:rPr>
          <w:rFonts w:ascii="Times New Roman" w:hAnsi="Times New Roman"/>
          <w:color w:val="000000"/>
          <w:sz w:val="28"/>
        </w:rPr>
        <w:t xml:space="preserve">№ </w:t>
      </w:r>
      <w:r>
        <w:rPr>
          <w:rFonts w:ascii="Times New Roman" w:hAnsi="Times New Roman"/>
          <w:color w:val="000000"/>
          <w:sz w:val="28"/>
        </w:rPr>
        <w:t>183</w:t>
      </w:r>
    </w:p>
    <w:p w14:paraId="23000000">
      <w:pPr>
        <w:pStyle w:val="Style_1"/>
        <w:rPr>
          <w:rFonts w:ascii="Times New Roman" w:hAnsi="Times New Roman"/>
          <w:color w:val="000000"/>
          <w:sz w:val="28"/>
        </w:rPr>
      </w:pPr>
      <w:r>
        <w:rPr>
          <w:rFonts w:ascii="Times New Roman" w:hAnsi="Times New Roman"/>
          <w:color w:val="000000"/>
          <w:sz w:val="28"/>
        </w:rPr>
        <w:t>29.04.2025</w:t>
      </w:r>
    </w:p>
    <w:p w14:paraId="24000000">
      <w:pPr>
        <w:pStyle w:val="Style_1"/>
        <w:rPr>
          <w:rFonts w:ascii="Times New Roman" w:hAnsi="Times New Roman"/>
          <w:color w:val="000000"/>
          <w:sz w:val="28"/>
        </w:rPr>
      </w:pPr>
    </w:p>
    <w:p w14:paraId="25000000">
      <w:pPr>
        <w:pStyle w:val="Style_1"/>
        <w:rPr>
          <w:rFonts w:ascii="Times New Roman" w:hAnsi="Times New Roman"/>
          <w:color w:val="000000"/>
          <w:sz w:val="28"/>
        </w:rPr>
      </w:pPr>
    </w:p>
    <w:p w14:paraId="26000000">
      <w:pPr>
        <w:pStyle w:val="Style_1"/>
        <w:rPr>
          <w:rFonts w:ascii="Times New Roman" w:hAnsi="Times New Roman"/>
          <w:color w:val="000000"/>
          <w:sz w:val="28"/>
        </w:rPr>
      </w:pPr>
    </w:p>
    <w:p w14:paraId="27000000">
      <w:pPr>
        <w:pStyle w:val="Style_1"/>
        <w:rPr>
          <w:rFonts w:ascii="Times New Roman" w:hAnsi="Times New Roman"/>
          <w:color w:val="000000"/>
          <w:sz w:val="28"/>
        </w:rPr>
      </w:pPr>
    </w:p>
    <w:p w14:paraId="28000000">
      <w:pPr>
        <w:pStyle w:val="Style_1"/>
        <w:spacing w:after="0" w:before="0"/>
        <w:ind w:firstLine="4480" w:left="0"/>
        <w:rPr>
          <w:rFonts w:ascii="Times New Roman" w:hAnsi="Times New Roman"/>
          <w:sz w:val="28"/>
        </w:rPr>
      </w:pPr>
      <w:r>
        <w:rPr>
          <w:rFonts w:ascii="Times New Roman" w:hAnsi="Times New Roman"/>
          <w:sz w:val="28"/>
        </w:rPr>
        <w:t xml:space="preserve">                                           </w:t>
      </w:r>
      <w:r>
        <w:rPr>
          <w:rFonts w:ascii="Times New Roman" w:hAnsi="Times New Roman"/>
          <w:sz w:val="28"/>
        </w:rPr>
        <w:t>Приложение</w:t>
      </w:r>
    </w:p>
    <w:p w14:paraId="29000000">
      <w:pPr>
        <w:pStyle w:val="Style_1"/>
        <w:spacing w:after="0" w:before="0" w:line="240" w:lineRule="auto"/>
        <w:ind w:firstLine="280" w:left="0"/>
        <w:jc w:val="center"/>
        <w:rPr>
          <w:rFonts w:ascii="Times New Roman" w:hAnsi="Times New Roman"/>
          <w:sz w:val="28"/>
        </w:rPr>
      </w:pPr>
      <w:r>
        <w:rPr>
          <w:rFonts w:ascii="Times New Roman" w:hAnsi="Times New Roman"/>
          <w:sz w:val="28"/>
        </w:rPr>
        <w:t xml:space="preserve">                                                                                   </w:t>
      </w:r>
      <w:r>
        <w:rPr>
          <w:rFonts w:ascii="Times New Roman" w:hAnsi="Times New Roman"/>
          <w:sz w:val="28"/>
        </w:rPr>
        <w:t>к решению Собрания депутатов</w:t>
      </w:r>
    </w:p>
    <w:p w14:paraId="2A000000">
      <w:pPr>
        <w:pStyle w:val="Style_1"/>
        <w:spacing w:after="0" w:before="0" w:line="240" w:lineRule="auto"/>
        <w:ind w:firstLine="280" w:left="0"/>
        <w:jc w:val="center"/>
        <w:rPr>
          <w:rFonts w:ascii="Times New Roman" w:hAnsi="Times New Roman"/>
          <w:sz w:val="28"/>
        </w:rPr>
      </w:pPr>
      <w:r>
        <w:rPr>
          <w:rFonts w:ascii="Times New Roman" w:hAnsi="Times New Roman"/>
          <w:sz w:val="28"/>
        </w:rPr>
        <w:t xml:space="preserve">                                                                                              </w:t>
      </w:r>
      <w:r>
        <w:rPr>
          <w:rFonts w:ascii="Times New Roman" w:hAnsi="Times New Roman"/>
          <w:sz w:val="28"/>
        </w:rPr>
        <w:t>Обливского района</w:t>
      </w:r>
    </w:p>
    <w:p w14:paraId="2B000000">
      <w:pPr>
        <w:pStyle w:val="Style_1"/>
        <w:spacing w:after="0" w:before="0" w:line="240" w:lineRule="auto"/>
        <w:ind w:firstLine="280" w:left="0"/>
        <w:jc w:val="center"/>
        <w:rPr>
          <w:rFonts w:ascii="Times New Roman" w:hAnsi="Times New Roman"/>
          <w:sz w:val="28"/>
        </w:rPr>
      </w:pPr>
      <w:r>
        <w:rPr>
          <w:rFonts w:ascii="Times New Roman" w:hAnsi="Times New Roman"/>
          <w:sz w:val="28"/>
        </w:rPr>
        <w:t xml:space="preserve">                                                                                          </w:t>
      </w:r>
      <w:r>
        <w:rPr>
          <w:rFonts w:ascii="Times New Roman" w:hAnsi="Times New Roman"/>
          <w:sz w:val="28"/>
        </w:rPr>
        <w:t>от 29.04.2025  № 183</w:t>
      </w:r>
    </w:p>
    <w:p w14:paraId="2C000000">
      <w:pPr>
        <w:pStyle w:val="Style_5"/>
        <w:spacing w:line="240" w:lineRule="auto"/>
        <w:ind w:firstLine="280" w:left="0"/>
        <w:rPr>
          <w:rFonts w:ascii="Times New Roman" w:hAnsi="Times New Roman"/>
        </w:rPr>
      </w:pPr>
    </w:p>
    <w:p w14:paraId="2D000000">
      <w:pPr>
        <w:pStyle w:val="Style_6"/>
        <w:widowControl w:val="1"/>
        <w:ind/>
        <w:jc w:val="center"/>
        <w:rPr>
          <w:rFonts w:ascii="Times New Roman" w:hAnsi="Times New Roman"/>
          <w:b w:val="0"/>
          <w:sz w:val="28"/>
        </w:rPr>
      </w:pPr>
      <w:r>
        <w:rPr>
          <w:rFonts w:ascii="Times New Roman" w:hAnsi="Times New Roman"/>
          <w:b w:val="0"/>
          <w:sz w:val="28"/>
        </w:rPr>
        <w:t>ПОЛОЖЕНИЕ</w:t>
      </w:r>
    </w:p>
    <w:p w14:paraId="2E000000">
      <w:pPr>
        <w:pStyle w:val="Style_1"/>
        <w:ind/>
        <w:jc w:val="center"/>
        <w:rPr>
          <w:rFonts w:ascii="Times New Roman" w:hAnsi="Times New Roman"/>
          <w:sz w:val="28"/>
        </w:rPr>
      </w:pPr>
      <w:r>
        <w:rPr>
          <w:rFonts w:ascii="Times New Roman" w:hAnsi="Times New Roman"/>
          <w:sz w:val="28"/>
        </w:rPr>
        <w:t>«О государственной пенсии за выслугу лет лицам, замещающим муниципальные должности и должности муниципальной службы муниципального образования «Обливский район»</w:t>
      </w:r>
    </w:p>
    <w:p w14:paraId="2F000000">
      <w:pPr>
        <w:pStyle w:val="Style_1"/>
        <w:spacing w:after="200" w:before="120"/>
        <w:ind w:firstLine="709" w:left="0"/>
        <w:jc w:val="both"/>
        <w:rPr>
          <w:rFonts w:ascii="Times New Roman" w:hAnsi="Times New Roman"/>
          <w:color w:val="000000"/>
          <w:sz w:val="28"/>
        </w:rPr>
      </w:pPr>
      <w:r>
        <w:rPr>
          <w:rFonts w:ascii="Times New Roman" w:hAnsi="Times New Roman"/>
          <w:color w:val="000000"/>
          <w:sz w:val="28"/>
        </w:rPr>
        <w:t>Статья 1. Лица, имеющие право на государственную пенсию за выслугу лет.</w:t>
      </w:r>
    </w:p>
    <w:p w14:paraId="30000000">
      <w:pPr>
        <w:pStyle w:val="Style_1"/>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1. Право на государственную пенсию за выслугу лет в соответствии с настоящим решением имеют лица, замещавшие на 15 января 1998 года и (или) позднее:</w:t>
      </w:r>
    </w:p>
    <w:p w14:paraId="31000000">
      <w:pPr>
        <w:pStyle w:val="Style_1"/>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1.1. Муниципальные должности не менее одного срока на</w:t>
      </w:r>
      <w:r>
        <w:rPr>
          <w:rFonts w:ascii="Times New Roman" w:hAnsi="Times New Roman"/>
          <w:b w:val="1"/>
          <w:color w:val="000000"/>
          <w:sz w:val="28"/>
        </w:rPr>
        <w:t xml:space="preserve"> </w:t>
      </w:r>
      <w:r>
        <w:rPr>
          <w:rFonts w:ascii="Times New Roman" w:hAnsi="Times New Roman"/>
          <w:color w:val="000000"/>
          <w:sz w:val="28"/>
        </w:rPr>
        <w:t>постоянной профессиональной основе и получавшие денежное вознаграждение за счет средств бюджета Обливского района, освобожденные от должностей в связи с прекращением полномочий, за исключением случаев прекращения полномочий, связанных с совершением виновных действий.</w:t>
      </w:r>
    </w:p>
    <w:p w14:paraId="32000000">
      <w:pPr>
        <w:pStyle w:val="Style_1"/>
        <w:spacing w:after="0" w:before="0" w:line="240" w:lineRule="auto"/>
        <w:ind w:firstLine="709" w:left="0"/>
        <w:jc w:val="both"/>
        <w:rPr>
          <w:rFonts w:ascii="Times New Roman" w:hAnsi="Times New Roman"/>
          <w:sz w:val="28"/>
        </w:rPr>
      </w:pPr>
      <w:r>
        <w:rPr>
          <w:rFonts w:ascii="Times New Roman" w:hAnsi="Times New Roman"/>
          <w:color w:val="000000"/>
          <w:sz w:val="28"/>
        </w:rPr>
        <w:t>1.2. Глава Администрации Обливского района, назначаемый по контракту имеет право на государственную пенсию за выслугу лет, при одновременном соблюдении следующих условий:</w:t>
      </w:r>
    </w:p>
    <w:p w14:paraId="33000000">
      <w:pPr>
        <w:pStyle w:val="Style_7"/>
        <w:spacing w:after="0" w:before="0" w:line="240" w:lineRule="auto"/>
        <w:ind w:firstLine="560" w:left="0"/>
        <w:jc w:val="both"/>
        <w:rPr>
          <w:rFonts w:ascii="Times New Roman" w:hAnsi="Times New Roman"/>
          <w:color w:val="000000"/>
          <w:sz w:val="28"/>
        </w:rPr>
      </w:pPr>
      <w:r>
        <w:rPr>
          <w:rFonts w:ascii="Times New Roman" w:hAnsi="Times New Roman"/>
          <w:sz w:val="28"/>
        </w:rPr>
        <w:t>увольнение с муниципальной службы в связи с окончанием контракта, заключенного на определенный срок и на момент освобождения (увольнения) получение права на страховую пенсию по старости (инвалидности).</w:t>
      </w:r>
    </w:p>
    <w:p w14:paraId="34000000">
      <w:pPr>
        <w:pStyle w:val="Style_1"/>
        <w:spacing w:after="0" w:before="0" w:line="240" w:lineRule="auto"/>
        <w:ind w:firstLine="560" w:left="0"/>
        <w:jc w:val="both"/>
        <w:rPr>
          <w:rFonts w:ascii="Times New Roman" w:hAnsi="Times New Roman"/>
          <w:color w:val="000000"/>
          <w:sz w:val="28"/>
        </w:rPr>
      </w:pPr>
      <w:r>
        <w:rPr>
          <w:rFonts w:ascii="Times New Roman" w:hAnsi="Times New Roman"/>
          <w:color w:val="000000"/>
          <w:sz w:val="28"/>
        </w:rPr>
        <w:t xml:space="preserve">1.3. Должности муниципальной службы, при наличии стажа, </w:t>
      </w:r>
      <w:r>
        <w:rPr>
          <w:rFonts w:ascii="Times New Roman" w:hAnsi="Times New Roman"/>
          <w:sz w:val="28"/>
        </w:rPr>
        <w:t>продолжительность которого в соответствующем году определяется согласно приложению 2 к Федеральному закону «О государственном пенсионном обеспечении в Российской Федерации»</w:t>
      </w:r>
      <w:r>
        <w:rPr>
          <w:rFonts w:ascii="Times New Roman" w:hAnsi="Times New Roman"/>
          <w:color w:val="000000"/>
          <w:sz w:val="28"/>
        </w:rPr>
        <w:t xml:space="preserve"> при увольнении с муниципальной службы по следующим основаниям:</w:t>
      </w:r>
    </w:p>
    <w:p w14:paraId="35000000">
      <w:pPr>
        <w:pStyle w:val="Style_1"/>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а) ликвидация органов местного самоуправления муниципального образования «Обливский район»;</w:t>
      </w:r>
    </w:p>
    <w:p w14:paraId="36000000">
      <w:pPr>
        <w:pStyle w:val="Style_1"/>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б) сокращение штата или численности муниципальных служащих в органах местного самоуправления муниципального образования «Обливский район»;</w:t>
      </w:r>
    </w:p>
    <w:p w14:paraId="37000000">
      <w:pPr>
        <w:pStyle w:val="Style_1"/>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в) увольнение с должностей, учреждаемых в установленном федеральным и областным законодательством порядке для непосредственного обеспечения исполнения полномочий лиц, замещающих муниципальные должности, в связи с прекращением этими лицами своих полномочий;</w:t>
      </w:r>
    </w:p>
    <w:p w14:paraId="38000000">
      <w:pPr>
        <w:pStyle w:val="Style_1"/>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г) достижение предельного возраста, установленного законом для замещения должности муниципальной службы муниципального образования «Обливский район»;</w:t>
      </w:r>
    </w:p>
    <w:p w14:paraId="39000000">
      <w:pPr>
        <w:pStyle w:val="Style_1"/>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д) обнаружившееся несоответствие замещаемой должности муниципальной службы муниципального образования «Обливский район» вследствие состояния здоровья, препятствующего продолжению муниципальной службы;</w:t>
      </w:r>
    </w:p>
    <w:p w14:paraId="3A000000">
      <w:pPr>
        <w:pStyle w:val="Style_1"/>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е) увольнение по собственному желанию;</w:t>
      </w:r>
    </w:p>
    <w:p w14:paraId="3B000000">
      <w:pPr>
        <w:pStyle w:val="Style_1"/>
        <w:spacing w:after="0" w:before="0" w:line="240" w:lineRule="auto"/>
        <w:ind w:firstLine="709" w:left="0"/>
        <w:jc w:val="both"/>
        <w:rPr>
          <w:rFonts w:ascii="Times New Roman" w:hAnsi="Times New Roman"/>
          <w:color w:val="000000"/>
          <w:sz w:val="28"/>
        </w:rPr>
      </w:pPr>
    </w:p>
    <w:p w14:paraId="3C000000">
      <w:pPr>
        <w:pStyle w:val="Style_1"/>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ж) перевод муниципального служащего муниципального образования «Обливский район» в другую организацию или переход на выборную должность.</w:t>
      </w:r>
    </w:p>
    <w:p w14:paraId="3D000000">
      <w:pPr>
        <w:pStyle w:val="Style_1"/>
        <w:spacing w:after="0" w:before="0" w:line="240" w:lineRule="auto"/>
        <w:ind w:firstLine="700" w:left="0"/>
        <w:jc w:val="both"/>
        <w:rPr>
          <w:rFonts w:ascii="Times New Roman" w:hAnsi="Times New Roman"/>
          <w:color w:val="000000"/>
          <w:sz w:val="28"/>
        </w:rPr>
      </w:pPr>
      <w:r>
        <w:rPr>
          <w:rFonts w:ascii="Times New Roman" w:hAnsi="Times New Roman"/>
          <w:color w:val="000000"/>
          <w:sz w:val="28"/>
        </w:rPr>
        <w:t>Право на пенсию за выслугу лет имеют лица, если на момент освобождения от должности они имели право на страховую пенсию по старости (инвалидности) и непосредственно перед увольнением замещали должности муниципальной службы не менее 12 полных месяцев</w:t>
      </w:r>
      <w:r>
        <w:rPr>
          <w:rFonts w:ascii="Times New Roman" w:hAnsi="Times New Roman"/>
          <w:sz w:val="28"/>
        </w:rPr>
        <w:t xml:space="preserve">   при соблюдении следующих условий: наличие стажа  муниципальной службы дающего право на государственную пенсию за выслугу лет, не менее стажа, продолжительность которого в соответствующем году определяется согласно </w:t>
      </w:r>
      <w:r>
        <w:rPr>
          <w:rFonts w:ascii="Times New Roman" w:hAnsi="Times New Roman"/>
          <w:color w:val="000000"/>
          <w:sz w:val="28"/>
        </w:rPr>
        <w:fldChar w:fldCharType="begin"/>
      </w:r>
      <w:r>
        <w:rPr>
          <w:rFonts w:ascii="Times New Roman" w:hAnsi="Times New Roman"/>
          <w:color w:val="000000"/>
          <w:sz w:val="28"/>
        </w:rPr>
        <w:instrText>HYPERLINK "https://internet.garant.ru/document/redirect/12125128/2000"</w:instrText>
      </w:r>
      <w:r>
        <w:rPr>
          <w:rFonts w:ascii="Times New Roman" w:hAnsi="Times New Roman"/>
          <w:color w:val="000000"/>
          <w:sz w:val="28"/>
        </w:rPr>
        <w:fldChar w:fldCharType="separate"/>
      </w:r>
      <w:r>
        <w:rPr>
          <w:rFonts w:ascii="Times New Roman" w:hAnsi="Times New Roman"/>
          <w:color w:val="000000"/>
          <w:sz w:val="28"/>
        </w:rPr>
        <w:t>приложению 2</w:t>
      </w:r>
      <w:r>
        <w:rPr>
          <w:rFonts w:ascii="Times New Roman" w:hAnsi="Times New Roman"/>
          <w:color w:val="000000"/>
          <w:sz w:val="28"/>
        </w:rPr>
        <w:fldChar w:fldCharType="end"/>
      </w:r>
      <w:r>
        <w:rPr>
          <w:rFonts w:ascii="Times New Roman" w:hAnsi="Times New Roman"/>
          <w:sz w:val="28"/>
        </w:rPr>
        <w:t xml:space="preserve"> к Федеральному закону от 15 декабря 2001 года N 166-ФЗ "О государственном пенсионном обеспечении в Российской Федерации".</w:t>
      </w:r>
    </w:p>
    <w:p w14:paraId="3E000000">
      <w:pPr>
        <w:pStyle w:val="Style_1"/>
        <w:numPr>
          <w:ilvl w:val="0"/>
          <w:numId w:val="1"/>
        </w:numPr>
        <w:spacing w:after="0" w:before="120" w:line="240" w:lineRule="auto"/>
        <w:ind w:firstLine="709" w:left="0"/>
        <w:jc w:val="both"/>
        <w:rPr>
          <w:rFonts w:ascii="Times New Roman" w:hAnsi="Times New Roman"/>
          <w:color w:val="000000"/>
          <w:sz w:val="28"/>
        </w:rPr>
      </w:pPr>
      <w:r>
        <w:rPr>
          <w:rFonts w:ascii="Times New Roman" w:hAnsi="Times New Roman"/>
          <w:color w:val="000000"/>
          <w:sz w:val="28"/>
        </w:rPr>
        <w:t>Для лиц, указанных в пункте 1.3 части 1 настоящей статьи, право на государственную пенсию за выслугу лет определяется по основанию последнего увольнения с муниципальной службы.</w:t>
      </w:r>
    </w:p>
    <w:p w14:paraId="3F000000">
      <w:pPr>
        <w:pStyle w:val="Style_1"/>
        <w:numPr>
          <w:ilvl w:val="0"/>
          <w:numId w:val="0"/>
        </w:numPr>
        <w:spacing w:after="0" w:before="120" w:line="240" w:lineRule="auto"/>
        <w:ind w:firstLine="0" w:left="0"/>
        <w:jc w:val="both"/>
        <w:rPr>
          <w:rFonts w:ascii="Times New Roman" w:hAnsi="Times New Roman"/>
          <w:color w:val="000000"/>
          <w:sz w:val="28"/>
        </w:rPr>
      </w:pPr>
    </w:p>
    <w:p w14:paraId="40000000">
      <w:pPr>
        <w:pStyle w:val="Style_1"/>
        <w:numPr>
          <w:ilvl w:val="0"/>
          <w:numId w:val="0"/>
        </w:numPr>
        <w:ind w:firstLine="540" w:left="0"/>
        <w:jc w:val="both"/>
        <w:outlineLvl w:val="1"/>
        <w:rPr>
          <w:rFonts w:ascii="Times New Roman" w:hAnsi="Times New Roman"/>
          <w:sz w:val="28"/>
        </w:rPr>
      </w:pPr>
      <w:r>
        <w:rPr>
          <w:rFonts w:ascii="Times New Roman" w:hAnsi="Times New Roman"/>
          <w:sz w:val="28"/>
        </w:rPr>
        <w:t>Статья 2. Стаж муниципальной службы, дающий право на государственную пенсию за выслугу лет</w:t>
      </w:r>
      <w:r>
        <w:rPr>
          <w:rFonts w:ascii="Times New Roman" w:hAnsi="Times New Roman"/>
          <w:sz w:val="28"/>
        </w:rPr>
        <w:t>.</w:t>
      </w:r>
    </w:p>
    <w:p w14:paraId="41000000">
      <w:pPr>
        <w:pStyle w:val="Style_1"/>
        <w:numPr>
          <w:ilvl w:val="0"/>
          <w:numId w:val="0"/>
        </w:numPr>
        <w:ind w:firstLine="540" w:left="0"/>
        <w:jc w:val="both"/>
        <w:outlineLvl w:val="1"/>
        <w:rPr>
          <w:rFonts w:ascii="Times New Roman" w:hAnsi="Times New Roman"/>
          <w:sz w:val="28"/>
        </w:rPr>
      </w:pPr>
    </w:p>
    <w:p w14:paraId="42000000">
      <w:pPr>
        <w:pStyle w:val="Style_1"/>
        <w:spacing w:after="0" w:before="0" w:line="240" w:lineRule="auto"/>
        <w:ind w:firstLine="709" w:left="0"/>
        <w:jc w:val="both"/>
        <w:rPr>
          <w:rFonts w:ascii="Times New Roman" w:hAnsi="Times New Roman"/>
          <w:sz w:val="28"/>
        </w:rPr>
      </w:pPr>
      <w:r>
        <w:rPr>
          <w:rFonts w:ascii="Times New Roman" w:hAnsi="Times New Roman"/>
          <w:sz w:val="28"/>
        </w:rPr>
        <w:t xml:space="preserve">1. В стаж муниципальной службы, дающий право на государственную пенсию за выслугу лет, включаются периоды службы (работы), которые в соответствии с Федеральным </w:t>
      </w:r>
      <w:r>
        <w:rPr>
          <w:rFonts w:ascii="Times New Roman" w:hAnsi="Times New Roman"/>
          <w:sz w:val="28"/>
        </w:rPr>
        <w:fldChar w:fldCharType="begin"/>
      </w:r>
      <w:r>
        <w:rPr>
          <w:rFonts w:ascii="Times New Roman" w:hAnsi="Times New Roman"/>
          <w:sz w:val="28"/>
        </w:rPr>
        <w:instrText>HYPERLINK "consultantplus://offline/main?base=LAW;n=89955;fld=134;dst=100171"</w:instrText>
      </w:r>
      <w:r>
        <w:rPr>
          <w:rFonts w:ascii="Times New Roman" w:hAnsi="Times New Roman"/>
          <w:sz w:val="28"/>
        </w:rPr>
        <w:fldChar w:fldCharType="separate"/>
      </w:r>
      <w:r>
        <w:rPr>
          <w:rFonts w:ascii="Times New Roman" w:hAnsi="Times New Roman"/>
          <w:sz w:val="28"/>
        </w:rPr>
        <w:t>законом</w:t>
      </w:r>
      <w:r>
        <w:rPr>
          <w:rFonts w:ascii="Times New Roman" w:hAnsi="Times New Roman"/>
          <w:sz w:val="28"/>
        </w:rPr>
        <w:fldChar w:fldCharType="end"/>
      </w:r>
      <w:r>
        <w:rPr>
          <w:rFonts w:ascii="Times New Roman" w:hAnsi="Times New Roman"/>
          <w:sz w:val="28"/>
        </w:rPr>
        <w:t xml:space="preserve"> «О государственном пенсионном обеспечении в Российской Федерации» включаются в стаж государственной службы для назначения пенсии за выслугу лет федеральных государственных гражданских служащих.</w:t>
      </w:r>
    </w:p>
    <w:p w14:paraId="43000000">
      <w:pPr>
        <w:pStyle w:val="Style_1"/>
        <w:spacing w:after="0" w:before="0" w:line="240" w:lineRule="auto"/>
        <w:ind w:firstLine="709" w:left="0"/>
        <w:jc w:val="both"/>
        <w:rPr>
          <w:rFonts w:ascii="Times New Roman" w:hAnsi="Times New Roman"/>
          <w:sz w:val="28"/>
        </w:rPr>
      </w:pPr>
      <w:r>
        <w:rPr>
          <w:rFonts w:ascii="Times New Roman" w:hAnsi="Times New Roman"/>
          <w:sz w:val="28"/>
        </w:rPr>
        <w:t>Включение в стаж муниципальной службы, дающий право на государственную пенсию за выслугу лет, иных периодов службы (работы) осуществляется в соответствии с действующим законодательством.</w:t>
      </w:r>
    </w:p>
    <w:p w14:paraId="44000000">
      <w:pPr>
        <w:pStyle w:val="Style_1"/>
        <w:spacing w:after="0" w:before="0" w:line="240" w:lineRule="auto"/>
        <w:ind w:firstLine="709" w:left="0"/>
        <w:jc w:val="both"/>
        <w:rPr>
          <w:rFonts w:ascii="Times New Roman" w:hAnsi="Times New Roman"/>
          <w:sz w:val="28"/>
        </w:rPr>
      </w:pPr>
      <w:r>
        <w:rPr>
          <w:rFonts w:ascii="Times New Roman" w:hAnsi="Times New Roman"/>
          <w:sz w:val="28"/>
        </w:rPr>
        <w:t>Периоды службы (работы), включаемые в стаж муниципальной службы, дающий право на государственную пенсию за выслугу лет, суммируются.</w:t>
      </w:r>
    </w:p>
    <w:p w14:paraId="45000000">
      <w:pPr>
        <w:pStyle w:val="Style_1"/>
        <w:spacing w:after="0" w:before="0" w:line="240" w:lineRule="auto"/>
        <w:ind w:firstLine="709" w:left="0"/>
        <w:jc w:val="both"/>
        <w:rPr>
          <w:rFonts w:ascii="Times New Roman" w:hAnsi="Times New Roman"/>
          <w:sz w:val="28"/>
        </w:rPr>
      </w:pPr>
      <w:r>
        <w:rPr>
          <w:rFonts w:ascii="Times New Roman" w:hAnsi="Times New Roman"/>
          <w:sz w:val="28"/>
        </w:rPr>
        <w:t xml:space="preserve">2. В порядке, установленном </w:t>
      </w:r>
      <w:r>
        <w:rPr>
          <w:rFonts w:ascii="Times New Roman" w:hAnsi="Times New Roman"/>
          <w:sz w:val="28"/>
        </w:rPr>
        <w:fldChar w:fldCharType="begin"/>
      </w:r>
      <w:r>
        <w:rPr>
          <w:rFonts w:ascii="Times New Roman" w:hAnsi="Times New Roman"/>
          <w:sz w:val="28"/>
        </w:rPr>
        <w:instrText>HYPERLINK "consultantplus://offline/main?base=RLAW186;n=35246;fld=134;dst=100052"</w:instrText>
      </w:r>
      <w:r>
        <w:rPr>
          <w:rFonts w:ascii="Times New Roman" w:hAnsi="Times New Roman"/>
          <w:sz w:val="28"/>
        </w:rPr>
        <w:fldChar w:fldCharType="separate"/>
      </w:r>
      <w:r>
        <w:rPr>
          <w:rFonts w:ascii="Times New Roman" w:hAnsi="Times New Roman"/>
          <w:sz w:val="28"/>
        </w:rPr>
        <w:t>статьями 6</w:t>
      </w:r>
      <w:r>
        <w:rPr>
          <w:rFonts w:ascii="Times New Roman" w:hAnsi="Times New Roman"/>
          <w:sz w:val="28"/>
        </w:rPr>
        <w:fldChar w:fldCharType="end"/>
      </w:r>
      <w:r>
        <w:rPr>
          <w:rFonts w:ascii="Times New Roman" w:hAnsi="Times New Roman"/>
          <w:sz w:val="28"/>
        </w:rPr>
        <w:t xml:space="preserve"> и </w:t>
      </w:r>
      <w:r>
        <w:rPr>
          <w:rFonts w:ascii="Times New Roman" w:hAnsi="Times New Roman"/>
          <w:sz w:val="28"/>
        </w:rPr>
        <w:fldChar w:fldCharType="begin"/>
      </w:r>
      <w:r>
        <w:rPr>
          <w:rFonts w:ascii="Times New Roman" w:hAnsi="Times New Roman"/>
          <w:sz w:val="28"/>
        </w:rPr>
        <w:instrText>HYPERLINK "consultantplus://offline/main?base=RLAW186;n=35246;fld=134;dst=100066"</w:instrText>
      </w:r>
      <w:r>
        <w:rPr>
          <w:rFonts w:ascii="Times New Roman" w:hAnsi="Times New Roman"/>
          <w:sz w:val="28"/>
        </w:rPr>
        <w:fldChar w:fldCharType="separate"/>
      </w:r>
      <w:r>
        <w:rPr>
          <w:rFonts w:ascii="Times New Roman" w:hAnsi="Times New Roman"/>
          <w:sz w:val="28"/>
        </w:rPr>
        <w:t>7</w:t>
      </w:r>
      <w:r>
        <w:rPr>
          <w:rFonts w:ascii="Times New Roman" w:hAnsi="Times New Roman"/>
          <w:sz w:val="28"/>
        </w:rPr>
        <w:fldChar w:fldCharType="end"/>
      </w:r>
      <w:r>
        <w:rPr>
          <w:rFonts w:ascii="Times New Roman" w:hAnsi="Times New Roman"/>
          <w:sz w:val="28"/>
        </w:rPr>
        <w:t xml:space="preserve"> настоящего решения, в стаж муниципальной службы, дающий право на государственную пенсию за выслугу лет, могут быть включены в части, не достающей до стажа, продолжительность которого в соответствующем году определяется согласно приложению 2 к Федеральному закону «О государственном пенсионном обеспечении в Российской Федерации» но в совокупности не превышающие одного года, периоды иной службы (работы) на должностях руководителей и специалистов в организациях, опыт и знание работы в которых были необходимы для выполнения должностных обязанностей по замещавшейся должности муниципальной службы.</w:t>
      </w:r>
    </w:p>
    <w:p w14:paraId="46000000">
      <w:pPr>
        <w:pStyle w:val="Style_1"/>
        <w:spacing w:after="0" w:before="0" w:line="240" w:lineRule="auto"/>
        <w:ind w:firstLine="540" w:left="0"/>
        <w:jc w:val="both"/>
        <w:rPr>
          <w:rFonts w:ascii="Times New Roman" w:hAnsi="Times New Roman"/>
          <w:color w:val="FF0000"/>
          <w:sz w:val="28"/>
        </w:rPr>
      </w:pPr>
    </w:p>
    <w:p w14:paraId="47000000">
      <w:pPr>
        <w:pStyle w:val="Style_1"/>
        <w:numPr>
          <w:ilvl w:val="0"/>
          <w:numId w:val="0"/>
        </w:numPr>
        <w:spacing w:after="0" w:before="0" w:line="240" w:lineRule="auto"/>
        <w:ind w:firstLine="540" w:left="0"/>
        <w:jc w:val="both"/>
        <w:outlineLvl w:val="1"/>
        <w:rPr>
          <w:rFonts w:ascii="Times New Roman" w:hAnsi="Times New Roman"/>
          <w:sz w:val="28"/>
        </w:rPr>
      </w:pPr>
      <w:r>
        <w:rPr>
          <w:rFonts w:ascii="Times New Roman" w:hAnsi="Times New Roman"/>
          <w:sz w:val="28"/>
        </w:rPr>
        <w:t>Статья 3. Условия назначения государственной пенсии за выслугу лет.</w:t>
      </w:r>
    </w:p>
    <w:p w14:paraId="48000000">
      <w:pPr>
        <w:pStyle w:val="Style_1"/>
        <w:numPr>
          <w:ilvl w:val="0"/>
          <w:numId w:val="0"/>
        </w:numPr>
        <w:spacing w:after="0" w:before="0" w:line="240" w:lineRule="auto"/>
        <w:ind w:firstLine="540" w:left="0"/>
        <w:jc w:val="both"/>
        <w:outlineLvl w:val="1"/>
        <w:rPr>
          <w:rFonts w:ascii="Times New Roman" w:hAnsi="Times New Roman"/>
          <w:sz w:val="28"/>
        </w:rPr>
      </w:pPr>
    </w:p>
    <w:p w14:paraId="49000000">
      <w:pPr>
        <w:pStyle w:val="Style_1"/>
        <w:spacing w:after="0" w:before="0" w:line="240" w:lineRule="auto"/>
        <w:ind w:firstLine="709" w:left="0"/>
        <w:jc w:val="both"/>
        <w:rPr>
          <w:rFonts w:ascii="Times New Roman" w:hAnsi="Times New Roman"/>
          <w:sz w:val="28"/>
        </w:rPr>
      </w:pPr>
      <w:r>
        <w:rPr>
          <w:rFonts w:ascii="Times New Roman" w:hAnsi="Times New Roman"/>
          <w:sz w:val="28"/>
        </w:rPr>
        <w:t>1. Государственная пенсия за выслугу лет назначается:</w:t>
      </w:r>
    </w:p>
    <w:p w14:paraId="4A000000">
      <w:pPr>
        <w:pStyle w:val="Style_1"/>
        <w:spacing w:after="0" w:before="0" w:line="240" w:lineRule="auto"/>
        <w:ind w:firstLine="709" w:left="0"/>
        <w:jc w:val="both"/>
        <w:rPr>
          <w:rFonts w:ascii="Times New Roman" w:hAnsi="Times New Roman"/>
          <w:sz w:val="28"/>
        </w:rPr>
      </w:pPr>
      <w:r>
        <w:rPr>
          <w:rFonts w:ascii="Times New Roman" w:hAnsi="Times New Roman"/>
          <w:sz w:val="28"/>
        </w:rPr>
        <w:t xml:space="preserve">1) к страховой пенсии по старости или страховой пенсии по инвалидности, назначенной в соответствии с Федеральным </w:t>
      </w:r>
      <w:r>
        <w:rPr>
          <w:rFonts w:ascii="Times New Roman" w:hAnsi="Times New Roman"/>
          <w:sz w:val="28"/>
        </w:rPr>
        <w:fldChar w:fldCharType="begin"/>
      </w:r>
      <w:r>
        <w:rPr>
          <w:rFonts w:ascii="Times New Roman" w:hAnsi="Times New Roman"/>
          <w:sz w:val="28"/>
        </w:rPr>
        <w:instrText>HYPERLINK "consultantplus://offline/main?base=LAW;n=116085;fld=134"</w:instrText>
      </w:r>
      <w:r>
        <w:rPr>
          <w:rFonts w:ascii="Times New Roman" w:hAnsi="Times New Roman"/>
          <w:sz w:val="28"/>
        </w:rPr>
        <w:fldChar w:fldCharType="separate"/>
      </w:r>
      <w:r>
        <w:rPr>
          <w:rFonts w:ascii="Times New Roman" w:hAnsi="Times New Roman"/>
          <w:sz w:val="28"/>
        </w:rPr>
        <w:t>законом</w:t>
      </w:r>
      <w:r>
        <w:rPr>
          <w:rFonts w:ascii="Times New Roman" w:hAnsi="Times New Roman"/>
          <w:sz w:val="28"/>
        </w:rPr>
        <w:fldChar w:fldCharType="end"/>
      </w:r>
      <w:r>
        <w:rPr>
          <w:rFonts w:ascii="Times New Roman" w:hAnsi="Times New Roman"/>
          <w:sz w:val="28"/>
        </w:rPr>
        <w:t xml:space="preserve"> от 28.12.2013 № 400-ФЗ «О страховых пенсиях»  (далее - Федеральный закон «О страховых пенсиях»);</w:t>
      </w:r>
    </w:p>
    <w:p w14:paraId="4B000000">
      <w:pPr>
        <w:pStyle w:val="Style_1"/>
        <w:spacing w:after="0" w:before="0" w:line="240" w:lineRule="auto"/>
        <w:ind w:firstLine="709" w:left="0"/>
        <w:jc w:val="both"/>
        <w:rPr>
          <w:rFonts w:ascii="Times New Roman" w:hAnsi="Times New Roman"/>
          <w:sz w:val="28"/>
        </w:rPr>
      </w:pPr>
    </w:p>
    <w:p w14:paraId="4C000000">
      <w:pPr>
        <w:pStyle w:val="Style_1"/>
        <w:spacing w:after="0" w:before="0" w:line="240" w:lineRule="auto"/>
        <w:ind w:firstLine="709" w:left="0"/>
        <w:jc w:val="both"/>
        <w:rPr>
          <w:rFonts w:ascii="Times New Roman" w:hAnsi="Times New Roman"/>
          <w:sz w:val="28"/>
        </w:rPr>
      </w:pPr>
    </w:p>
    <w:p w14:paraId="4D000000">
      <w:pPr>
        <w:pStyle w:val="Style_1"/>
        <w:spacing w:after="0" w:before="0" w:line="240" w:lineRule="auto"/>
        <w:ind w:firstLine="709" w:left="0"/>
        <w:jc w:val="both"/>
        <w:rPr>
          <w:rFonts w:ascii="Times New Roman" w:hAnsi="Times New Roman"/>
          <w:sz w:val="28"/>
        </w:rPr>
      </w:pPr>
      <w:r>
        <w:rPr>
          <w:rFonts w:ascii="Times New Roman" w:hAnsi="Times New Roman"/>
          <w:sz w:val="28"/>
        </w:rPr>
        <w:t xml:space="preserve">2) к пенсии, назначенной в соответствии с </w:t>
      </w:r>
      <w:r>
        <w:rPr>
          <w:rFonts w:ascii="Times New Roman" w:hAnsi="Times New Roman"/>
          <w:sz w:val="28"/>
        </w:rPr>
        <w:fldChar w:fldCharType="begin"/>
      </w:r>
      <w:r>
        <w:rPr>
          <w:rFonts w:ascii="Times New Roman" w:hAnsi="Times New Roman"/>
          <w:sz w:val="28"/>
        </w:rPr>
        <w:instrText>HYPERLINK "consultantplus://offline/main?base=LAW;n=115873;fld=134"</w:instrText>
      </w:r>
      <w:r>
        <w:rPr>
          <w:rFonts w:ascii="Times New Roman" w:hAnsi="Times New Roman"/>
          <w:sz w:val="28"/>
        </w:rPr>
        <w:fldChar w:fldCharType="separate"/>
      </w:r>
      <w:r>
        <w:rPr>
          <w:rFonts w:ascii="Times New Roman" w:hAnsi="Times New Roman"/>
          <w:sz w:val="28"/>
        </w:rPr>
        <w:t>Законом</w:t>
      </w:r>
      <w:r>
        <w:rPr>
          <w:rFonts w:ascii="Times New Roman" w:hAnsi="Times New Roman"/>
          <w:sz w:val="28"/>
        </w:rPr>
        <w:fldChar w:fldCharType="end"/>
      </w:r>
      <w:r>
        <w:rPr>
          <w:rFonts w:ascii="Times New Roman" w:hAnsi="Times New Roman"/>
          <w:sz w:val="28"/>
        </w:rPr>
        <w:t xml:space="preserve"> Российской Федерации от 12 декабря 2023 года № 565-ФЗ «О занятости населения в Российской Федерации».</w:t>
      </w:r>
    </w:p>
    <w:p w14:paraId="4E000000">
      <w:pPr>
        <w:pStyle w:val="Style_1"/>
        <w:spacing w:after="0" w:before="0" w:line="240" w:lineRule="auto"/>
        <w:ind w:firstLine="709" w:left="0"/>
        <w:jc w:val="both"/>
        <w:rPr>
          <w:rFonts w:ascii="Times New Roman" w:hAnsi="Times New Roman"/>
          <w:sz w:val="28"/>
        </w:rPr>
      </w:pPr>
      <w:r>
        <w:rPr>
          <w:rFonts w:ascii="Times New Roman" w:hAnsi="Times New Roman"/>
          <w:sz w:val="28"/>
        </w:rPr>
        <w:t xml:space="preserve">2. Лицу, получающему пенсию, не указанную в </w:t>
      </w:r>
      <w:r>
        <w:rPr>
          <w:rFonts w:ascii="Times New Roman" w:hAnsi="Times New Roman"/>
          <w:sz w:val="28"/>
        </w:rPr>
        <w:fldChar w:fldCharType="begin"/>
      </w:r>
      <w:r>
        <w:rPr>
          <w:rFonts w:ascii="Times New Roman" w:hAnsi="Times New Roman"/>
          <w:sz w:val="28"/>
        </w:rPr>
        <w:instrText>HYPERLINK "consultantplus://offline/main?base=RLAW186;n=35246;fld=134;dst=100031"</w:instrText>
      </w:r>
      <w:r>
        <w:rPr>
          <w:rFonts w:ascii="Times New Roman" w:hAnsi="Times New Roman"/>
          <w:sz w:val="28"/>
        </w:rPr>
        <w:fldChar w:fldCharType="separate"/>
      </w:r>
      <w:r>
        <w:rPr>
          <w:rFonts w:ascii="Times New Roman" w:hAnsi="Times New Roman"/>
          <w:sz w:val="28"/>
        </w:rPr>
        <w:t>части 1</w:t>
      </w:r>
      <w:r>
        <w:rPr>
          <w:rFonts w:ascii="Times New Roman" w:hAnsi="Times New Roman"/>
          <w:sz w:val="28"/>
        </w:rPr>
        <w:fldChar w:fldCharType="end"/>
      </w:r>
      <w:r>
        <w:rPr>
          <w:rFonts w:ascii="Times New Roman" w:hAnsi="Times New Roman"/>
          <w:sz w:val="28"/>
        </w:rPr>
        <w:t xml:space="preserve"> настоящей статьи, государственная пенсия за выслугу лет может быть назначена после перехода на указанную в </w:t>
      </w:r>
      <w:r>
        <w:rPr>
          <w:rFonts w:ascii="Times New Roman" w:hAnsi="Times New Roman"/>
          <w:sz w:val="28"/>
        </w:rPr>
        <w:fldChar w:fldCharType="begin"/>
      </w:r>
      <w:r>
        <w:rPr>
          <w:rFonts w:ascii="Times New Roman" w:hAnsi="Times New Roman"/>
          <w:sz w:val="28"/>
        </w:rPr>
        <w:instrText>HYPERLINK "consultantplus://offline/main?base=RLAW186;n=35246;fld=134;dst=100031"</w:instrText>
      </w:r>
      <w:r>
        <w:rPr>
          <w:rFonts w:ascii="Times New Roman" w:hAnsi="Times New Roman"/>
          <w:sz w:val="28"/>
        </w:rPr>
        <w:fldChar w:fldCharType="separate"/>
      </w:r>
      <w:r>
        <w:rPr>
          <w:rFonts w:ascii="Times New Roman" w:hAnsi="Times New Roman"/>
          <w:sz w:val="28"/>
        </w:rPr>
        <w:t>части 1</w:t>
      </w:r>
      <w:r>
        <w:rPr>
          <w:rFonts w:ascii="Times New Roman" w:hAnsi="Times New Roman"/>
          <w:sz w:val="28"/>
        </w:rPr>
        <w:fldChar w:fldCharType="end"/>
      </w:r>
      <w:r>
        <w:rPr>
          <w:rFonts w:ascii="Times New Roman" w:hAnsi="Times New Roman"/>
          <w:sz w:val="28"/>
        </w:rPr>
        <w:t xml:space="preserve"> настоящей статьи пенсию.</w:t>
      </w:r>
    </w:p>
    <w:p w14:paraId="4F000000">
      <w:pPr>
        <w:pStyle w:val="Style_1"/>
        <w:spacing w:after="0" w:before="0" w:line="240" w:lineRule="auto"/>
        <w:ind w:firstLine="709" w:left="0"/>
        <w:jc w:val="both"/>
        <w:rPr>
          <w:rFonts w:ascii="Times New Roman" w:hAnsi="Times New Roman"/>
          <w:sz w:val="28"/>
        </w:rPr>
      </w:pPr>
      <w:r>
        <w:rPr>
          <w:rFonts w:ascii="Times New Roman" w:hAnsi="Times New Roman"/>
          <w:sz w:val="28"/>
        </w:rPr>
        <w:t>3. Государственная пенсия за выслугу лет не может быть назначена лицам, которым в соответствии с федеральным, областным законодательством, законодательством других субъектов Российской Федерации, муниципальными нормативными правовыми актами других муниципальных образований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или иное дополнительное пенсионное обеспечение.</w:t>
      </w:r>
    </w:p>
    <w:p w14:paraId="50000000">
      <w:pPr>
        <w:pStyle w:val="Style_1"/>
        <w:ind w:firstLine="540" w:left="0"/>
        <w:jc w:val="both"/>
        <w:rPr>
          <w:rFonts w:ascii="Times New Roman" w:hAnsi="Times New Roman"/>
          <w:sz w:val="28"/>
        </w:rPr>
      </w:pPr>
    </w:p>
    <w:p w14:paraId="51000000">
      <w:pPr>
        <w:pStyle w:val="Style_1"/>
        <w:numPr>
          <w:ilvl w:val="0"/>
          <w:numId w:val="0"/>
        </w:numPr>
        <w:ind w:firstLine="540" w:left="0"/>
        <w:jc w:val="both"/>
        <w:outlineLvl w:val="1"/>
        <w:rPr>
          <w:rFonts w:ascii="Times New Roman" w:hAnsi="Times New Roman"/>
          <w:sz w:val="28"/>
        </w:rPr>
      </w:pPr>
      <w:r>
        <w:rPr>
          <w:rFonts w:ascii="Times New Roman" w:hAnsi="Times New Roman"/>
          <w:sz w:val="28"/>
        </w:rPr>
        <w:t>Статья 4. Размер государственной пенсии за выслугу лет.</w:t>
      </w:r>
    </w:p>
    <w:p w14:paraId="52000000">
      <w:pPr>
        <w:pStyle w:val="Style_1"/>
        <w:numPr>
          <w:ilvl w:val="0"/>
          <w:numId w:val="0"/>
        </w:numPr>
        <w:ind w:firstLine="540" w:left="0"/>
        <w:jc w:val="both"/>
        <w:outlineLvl w:val="1"/>
        <w:rPr>
          <w:rFonts w:ascii="Times New Roman" w:hAnsi="Times New Roman"/>
          <w:sz w:val="28"/>
        </w:rPr>
      </w:pPr>
    </w:p>
    <w:p w14:paraId="53000000">
      <w:pPr>
        <w:pStyle w:val="Style_1"/>
        <w:spacing w:after="0" w:before="0" w:line="240" w:lineRule="auto"/>
        <w:ind w:firstLine="709" w:left="0"/>
        <w:jc w:val="both"/>
        <w:rPr>
          <w:rFonts w:ascii="Times New Roman" w:hAnsi="Times New Roman"/>
          <w:sz w:val="28"/>
        </w:rPr>
      </w:pPr>
      <w:r>
        <w:rPr>
          <w:rFonts w:ascii="Times New Roman" w:hAnsi="Times New Roman"/>
          <w:sz w:val="28"/>
        </w:rPr>
        <w:t>1. Государственная пенсия за выслугу лет назначается в таком размере, чтобы сумма пенсии с учетом фиксированной выплаты к страховой пенсии и повышений фиксированной выплаты к страховой пенсии, к которой назначена государственная пенсия за выслугу лет, и государственной пенсии за выслугу лет составляла для:</w:t>
      </w:r>
    </w:p>
    <w:p w14:paraId="54000000">
      <w:pPr>
        <w:pStyle w:val="Style_1"/>
        <w:spacing w:after="0" w:before="0" w:line="240" w:lineRule="auto"/>
        <w:ind w:firstLine="709" w:left="0"/>
        <w:jc w:val="both"/>
        <w:rPr>
          <w:rFonts w:ascii="Times New Roman" w:hAnsi="Times New Roman"/>
          <w:sz w:val="28"/>
        </w:rPr>
      </w:pPr>
      <w:r>
        <w:rPr>
          <w:rFonts w:ascii="Times New Roman" w:hAnsi="Times New Roman"/>
          <w:sz w:val="28"/>
        </w:rPr>
        <w:t xml:space="preserve">1) лиц, замещавших муниципальные должности не менее одного срока на постоянной профессиональной основе - 55 процентов их среднемесячного денежного содержания, свыше пяти лет - 75 процентов их среднемесячного денежного содержания, определенного в соответствии со </w:t>
      </w:r>
      <w:r>
        <w:rPr>
          <w:rFonts w:ascii="Times New Roman" w:hAnsi="Times New Roman"/>
          <w:sz w:val="28"/>
        </w:rPr>
        <w:fldChar w:fldCharType="begin"/>
      </w:r>
      <w:r>
        <w:rPr>
          <w:rFonts w:ascii="Times New Roman" w:hAnsi="Times New Roman"/>
          <w:sz w:val="28"/>
        </w:rPr>
        <w:instrText>HYPERLINK "consultantplus://offline/main?base=RLAW186;n=35246;fld=134;dst=100042"</w:instrText>
      </w:r>
      <w:r>
        <w:rPr>
          <w:rFonts w:ascii="Times New Roman" w:hAnsi="Times New Roman"/>
          <w:sz w:val="28"/>
        </w:rPr>
        <w:fldChar w:fldCharType="separate"/>
      </w:r>
      <w:r>
        <w:rPr>
          <w:rFonts w:ascii="Times New Roman" w:hAnsi="Times New Roman"/>
          <w:sz w:val="28"/>
        </w:rPr>
        <w:t>статьей 5</w:t>
      </w:r>
      <w:r>
        <w:rPr>
          <w:rFonts w:ascii="Times New Roman" w:hAnsi="Times New Roman"/>
          <w:sz w:val="28"/>
        </w:rPr>
        <w:fldChar w:fldCharType="end"/>
      </w:r>
      <w:r>
        <w:rPr>
          <w:rFonts w:ascii="Times New Roman" w:hAnsi="Times New Roman"/>
          <w:sz w:val="28"/>
        </w:rPr>
        <w:t xml:space="preserve"> настоящего Положения;</w:t>
      </w:r>
    </w:p>
    <w:p w14:paraId="55000000">
      <w:pPr>
        <w:pStyle w:val="Style_1"/>
        <w:spacing w:after="0" w:before="0" w:line="240" w:lineRule="auto"/>
        <w:ind w:firstLine="709" w:left="0"/>
        <w:jc w:val="both"/>
        <w:rPr>
          <w:rFonts w:ascii="Times New Roman" w:hAnsi="Times New Roman"/>
          <w:sz w:val="28"/>
        </w:rPr>
      </w:pPr>
      <w:r>
        <w:rPr>
          <w:rFonts w:ascii="Times New Roman" w:hAnsi="Times New Roman"/>
          <w:sz w:val="28"/>
        </w:rPr>
        <w:t xml:space="preserve">2) лиц, замещавших должности муниципальной службы, - 45 процентов их среднемесячного денежного содержания, определенного в соответствии со </w:t>
      </w:r>
      <w:r>
        <w:rPr>
          <w:rFonts w:ascii="Times New Roman" w:hAnsi="Times New Roman"/>
          <w:sz w:val="28"/>
        </w:rPr>
        <w:fldChar w:fldCharType="begin"/>
      </w:r>
      <w:r>
        <w:rPr>
          <w:rFonts w:ascii="Times New Roman" w:hAnsi="Times New Roman"/>
          <w:sz w:val="28"/>
        </w:rPr>
        <w:instrText>HYPERLINK "consultantplus://offline/main?base=RLAW186;n=35246;fld=134;dst=100042"</w:instrText>
      </w:r>
      <w:r>
        <w:rPr>
          <w:rFonts w:ascii="Times New Roman" w:hAnsi="Times New Roman"/>
          <w:sz w:val="28"/>
        </w:rPr>
        <w:fldChar w:fldCharType="separate"/>
      </w:r>
      <w:r>
        <w:rPr>
          <w:rFonts w:ascii="Times New Roman" w:hAnsi="Times New Roman"/>
          <w:sz w:val="28"/>
        </w:rPr>
        <w:t>статьей 5</w:t>
      </w:r>
      <w:r>
        <w:rPr>
          <w:rFonts w:ascii="Times New Roman" w:hAnsi="Times New Roman"/>
          <w:sz w:val="28"/>
        </w:rPr>
        <w:fldChar w:fldCharType="end"/>
      </w:r>
      <w:r>
        <w:rPr>
          <w:rFonts w:ascii="Times New Roman" w:hAnsi="Times New Roman"/>
          <w:sz w:val="28"/>
        </w:rPr>
        <w:t xml:space="preserve"> настоящего Положения.</w:t>
      </w:r>
    </w:p>
    <w:p w14:paraId="56000000">
      <w:pPr>
        <w:pStyle w:val="Style_1"/>
        <w:spacing w:after="0" w:before="0" w:line="240" w:lineRule="auto"/>
        <w:ind w:firstLine="709" w:left="0"/>
        <w:jc w:val="both"/>
        <w:rPr>
          <w:rFonts w:ascii="Times New Roman" w:hAnsi="Times New Roman"/>
          <w:sz w:val="28"/>
        </w:rPr>
      </w:pPr>
      <w:r>
        <w:rPr>
          <w:rFonts w:ascii="Times New Roman" w:hAnsi="Times New Roman"/>
          <w:sz w:val="28"/>
        </w:rPr>
        <w:t>1.1. При определении размера государственной пенсии за выслугу лет не учитываются суммы, предусмотренные пунктом 3 статьи 14 Федерального закона «О государственном пенсионном обеспечении в Российской Федерации».</w:t>
      </w:r>
    </w:p>
    <w:p w14:paraId="57000000">
      <w:pPr>
        <w:pStyle w:val="Style_1"/>
        <w:spacing w:after="0" w:before="0" w:line="240" w:lineRule="auto"/>
        <w:ind w:firstLine="709" w:left="0"/>
        <w:jc w:val="both"/>
        <w:rPr>
          <w:rFonts w:ascii="Times New Roman" w:hAnsi="Times New Roman"/>
          <w:sz w:val="28"/>
        </w:rPr>
      </w:pPr>
      <w:r>
        <w:rPr>
          <w:rFonts w:ascii="Times New Roman" w:hAnsi="Times New Roman"/>
          <w:sz w:val="28"/>
        </w:rPr>
        <w:t>2. В случае если лицу в соответствии с федеральным законом назначены две пенсии, то при определении размера государственной пенсии за выслугу лет учитывается общая сумма двух пенсий.</w:t>
      </w:r>
    </w:p>
    <w:p w14:paraId="58000000">
      <w:pPr>
        <w:pStyle w:val="Style_1"/>
        <w:spacing w:after="0" w:before="0" w:line="240" w:lineRule="auto"/>
        <w:ind w:firstLine="709" w:left="0"/>
        <w:jc w:val="both"/>
        <w:rPr>
          <w:rFonts w:ascii="Times New Roman" w:hAnsi="Times New Roman"/>
          <w:sz w:val="28"/>
        </w:rPr>
      </w:pPr>
      <w:r>
        <w:rPr>
          <w:rFonts w:ascii="Times New Roman" w:hAnsi="Times New Roman"/>
          <w:sz w:val="28"/>
        </w:rPr>
        <w:t>3. Размер государственной пенсии за выслугу лет не может быть меньше размера фиксированной выплаты к страховой пенсии, установленного частью 1 статьи 16 Федерального закона «О страховых пенсиях».</w:t>
      </w:r>
    </w:p>
    <w:p w14:paraId="59000000">
      <w:pPr>
        <w:pStyle w:val="Style_1"/>
        <w:spacing w:after="0" w:before="0" w:line="240" w:lineRule="auto"/>
        <w:ind w:firstLine="540" w:left="0"/>
        <w:jc w:val="both"/>
        <w:rPr>
          <w:rFonts w:ascii="Times New Roman" w:hAnsi="Times New Roman"/>
          <w:color w:val="FF0000"/>
          <w:sz w:val="28"/>
        </w:rPr>
      </w:pPr>
    </w:p>
    <w:p w14:paraId="5A000000">
      <w:pPr>
        <w:pStyle w:val="Style_1"/>
        <w:numPr>
          <w:ilvl w:val="0"/>
          <w:numId w:val="0"/>
        </w:numPr>
        <w:ind w:firstLine="540" w:left="0"/>
        <w:jc w:val="both"/>
        <w:outlineLvl w:val="1"/>
        <w:rPr>
          <w:rFonts w:ascii="Times New Roman" w:hAnsi="Times New Roman"/>
          <w:sz w:val="28"/>
        </w:rPr>
      </w:pPr>
      <w:r>
        <w:rPr>
          <w:rFonts w:ascii="Times New Roman" w:hAnsi="Times New Roman"/>
          <w:sz w:val="28"/>
        </w:rPr>
        <w:t>Статья 5. Порядок определения размера государственной пенсии за выслугу лет.</w:t>
      </w:r>
    </w:p>
    <w:p w14:paraId="5B000000">
      <w:pPr>
        <w:pStyle w:val="Style_1"/>
        <w:spacing w:after="0" w:before="0" w:line="240" w:lineRule="auto"/>
        <w:ind w:firstLine="709" w:left="0"/>
        <w:jc w:val="both"/>
        <w:rPr>
          <w:rFonts w:ascii="Times New Roman" w:hAnsi="Times New Roman"/>
          <w:sz w:val="28"/>
        </w:rPr>
      </w:pPr>
      <w:r>
        <w:rPr>
          <w:rFonts w:ascii="Times New Roman" w:hAnsi="Times New Roman"/>
          <w:sz w:val="28"/>
        </w:rPr>
        <w:t>1. Размер государственной пенсии за выслугу лет определяется по выбору лица, замещавшего муниципальную должность, должность муниципальной службы, исходя из его среднемесячного денежного содержания за последние 12 полных фактически отработанных календарных месяцев, предшествовавших дню прекращения полномочий по муниципальной должности, увольнения с муниципальной службы либо дню достижения возраста, дающего право на страховую пенсию по старости в соответствии с  частью 1 статьи 8 Федерального закона «О страховых пенсиях» (дававшего право на трудовую пенсию по старости в соответствии с пунктом 1 статьи 7 Федерального закона от 17.12.2001 № 173-ФЗ «О трудовых пенсиях в Российской Федерации»).</w:t>
      </w:r>
    </w:p>
    <w:p w14:paraId="5C000000">
      <w:pPr>
        <w:pStyle w:val="Style_1"/>
        <w:spacing w:after="0" w:before="0" w:line="240" w:lineRule="auto"/>
        <w:ind w:firstLine="709" w:left="0"/>
        <w:jc w:val="both"/>
        <w:rPr>
          <w:rFonts w:ascii="Times New Roman" w:hAnsi="Times New Roman"/>
          <w:sz w:val="28"/>
        </w:rPr>
      </w:pPr>
      <w:r>
        <w:rPr>
          <w:rFonts w:ascii="Times New Roman" w:hAnsi="Times New Roman"/>
          <w:sz w:val="28"/>
        </w:rPr>
        <w:t>2. В состав денежного содержания, учитываемого для определения размера государственной пенсии за выслугу лет, включаются следующие выплаты:</w:t>
      </w:r>
    </w:p>
    <w:p w14:paraId="5D000000">
      <w:pPr>
        <w:pStyle w:val="Style_1"/>
        <w:spacing w:after="0" w:before="0" w:line="240" w:lineRule="auto"/>
        <w:ind w:firstLine="709" w:left="0"/>
        <w:jc w:val="both"/>
        <w:rPr>
          <w:rFonts w:ascii="Times New Roman" w:hAnsi="Times New Roman"/>
          <w:sz w:val="28"/>
        </w:rPr>
      </w:pPr>
      <w:r>
        <w:rPr>
          <w:rFonts w:ascii="Times New Roman" w:hAnsi="Times New Roman"/>
          <w:sz w:val="28"/>
        </w:rPr>
        <w:t>1) должностной оклад лица, замещающего муниципальную должность (муниципального служащего), в соответствии с замещаемой им муниципальной должностью (должностью муниципальной службы) (далее – должностной оклад);</w:t>
      </w:r>
    </w:p>
    <w:p w14:paraId="5E000000">
      <w:pPr>
        <w:pStyle w:val="Style_1"/>
        <w:spacing w:after="0" w:before="0" w:line="240" w:lineRule="auto"/>
        <w:ind w:firstLine="709" w:left="0"/>
        <w:jc w:val="both"/>
        <w:rPr>
          <w:rFonts w:ascii="Times New Roman" w:hAnsi="Times New Roman"/>
          <w:sz w:val="28"/>
        </w:rPr>
      </w:pPr>
      <w:r>
        <w:rPr>
          <w:rFonts w:ascii="Times New Roman" w:hAnsi="Times New Roman"/>
          <w:sz w:val="28"/>
        </w:rPr>
        <w:t>2) ежемесячное денежное поощрение;</w:t>
      </w:r>
    </w:p>
    <w:p w14:paraId="5F000000">
      <w:pPr>
        <w:pStyle w:val="Style_1"/>
        <w:spacing w:after="0" w:before="0" w:line="240" w:lineRule="auto"/>
        <w:ind w:firstLine="709" w:left="0"/>
        <w:jc w:val="both"/>
        <w:rPr>
          <w:rFonts w:ascii="Times New Roman" w:hAnsi="Times New Roman"/>
          <w:sz w:val="28"/>
        </w:rPr>
      </w:pPr>
      <w:r>
        <w:rPr>
          <w:rFonts w:ascii="Times New Roman" w:hAnsi="Times New Roman"/>
          <w:sz w:val="28"/>
        </w:rPr>
        <w:t>3) ежемесячная квалификационная надбавка к должностному окладу;</w:t>
      </w:r>
    </w:p>
    <w:p w14:paraId="60000000">
      <w:pPr>
        <w:pStyle w:val="Style_1"/>
        <w:spacing w:after="0" w:before="0" w:line="240" w:lineRule="auto"/>
        <w:ind w:firstLine="709" w:left="0"/>
        <w:jc w:val="both"/>
        <w:rPr>
          <w:rFonts w:ascii="Times New Roman" w:hAnsi="Times New Roman"/>
          <w:sz w:val="28"/>
        </w:rPr>
      </w:pPr>
      <w:r>
        <w:rPr>
          <w:rFonts w:ascii="Times New Roman" w:hAnsi="Times New Roman"/>
          <w:sz w:val="28"/>
        </w:rPr>
        <w:t>4) ежемесячная надбавка к должностному окладу за особые условия труда (муниципальной службы);</w:t>
      </w:r>
    </w:p>
    <w:p w14:paraId="61000000">
      <w:pPr>
        <w:pStyle w:val="Style_1"/>
        <w:spacing w:after="0" w:before="0" w:line="240" w:lineRule="auto"/>
        <w:ind w:firstLine="709" w:left="0"/>
        <w:jc w:val="both"/>
        <w:rPr>
          <w:rFonts w:ascii="Times New Roman" w:hAnsi="Times New Roman"/>
          <w:sz w:val="28"/>
        </w:rPr>
      </w:pPr>
      <w:r>
        <w:rPr>
          <w:rFonts w:ascii="Times New Roman" w:hAnsi="Times New Roman"/>
          <w:sz w:val="28"/>
        </w:rPr>
        <w:t>5) ежемесячная надбавка к должностному окладу за выслугу лет;</w:t>
      </w:r>
    </w:p>
    <w:p w14:paraId="62000000">
      <w:pPr>
        <w:pStyle w:val="Style_1"/>
        <w:numPr>
          <w:ilvl w:val="0"/>
          <w:numId w:val="0"/>
        </w:numPr>
        <w:spacing w:after="0" w:before="0" w:line="240" w:lineRule="auto"/>
        <w:ind w:firstLine="709" w:left="0"/>
        <w:jc w:val="both"/>
        <w:outlineLvl w:val="1"/>
        <w:rPr>
          <w:rFonts w:ascii="Times New Roman" w:hAnsi="Times New Roman"/>
          <w:color w:val="000000"/>
          <w:sz w:val="28"/>
        </w:rPr>
      </w:pPr>
      <w:r>
        <w:rPr>
          <w:rFonts w:ascii="Times New Roman" w:hAnsi="Times New Roman"/>
          <w:color w:val="000000"/>
          <w:sz w:val="28"/>
        </w:rPr>
        <w:t>6) ежемесячная процентная надбавка к должностному окладу за работу со сведениями, составляющими государственную тайну;</w:t>
      </w:r>
    </w:p>
    <w:p w14:paraId="63000000">
      <w:pPr>
        <w:pStyle w:val="Style_1"/>
        <w:numPr>
          <w:ilvl w:val="0"/>
          <w:numId w:val="0"/>
        </w:numPr>
        <w:spacing w:after="0" w:before="0" w:line="240" w:lineRule="auto"/>
        <w:ind w:firstLine="709" w:left="0"/>
        <w:jc w:val="both"/>
        <w:outlineLvl w:val="1"/>
        <w:rPr>
          <w:rFonts w:ascii="Times New Roman" w:hAnsi="Times New Roman"/>
          <w:color w:val="000000"/>
          <w:sz w:val="28"/>
        </w:rPr>
      </w:pPr>
      <w:r>
        <w:rPr>
          <w:rFonts w:ascii="Times New Roman" w:hAnsi="Times New Roman"/>
          <w:color w:val="000000"/>
          <w:sz w:val="28"/>
        </w:rPr>
        <w:t>7) единовременная выплата при предоставлении ежегодного оплачиваемого отпуска;</w:t>
      </w:r>
    </w:p>
    <w:p w14:paraId="64000000">
      <w:pPr>
        <w:pStyle w:val="Style_1"/>
        <w:numPr>
          <w:ilvl w:val="0"/>
          <w:numId w:val="0"/>
        </w:numPr>
        <w:spacing w:after="0" w:before="0" w:line="240" w:lineRule="auto"/>
        <w:ind w:firstLine="709" w:left="0"/>
        <w:jc w:val="both"/>
        <w:outlineLvl w:val="1"/>
        <w:rPr>
          <w:rFonts w:ascii="Times New Roman" w:hAnsi="Times New Roman"/>
          <w:color w:val="000000"/>
          <w:sz w:val="28"/>
        </w:rPr>
      </w:pPr>
      <w:r>
        <w:rPr>
          <w:rFonts w:ascii="Times New Roman" w:hAnsi="Times New Roman"/>
          <w:color w:val="000000"/>
          <w:sz w:val="28"/>
        </w:rPr>
        <w:t>8) материальная помощь.</w:t>
      </w:r>
    </w:p>
    <w:p w14:paraId="65000000">
      <w:pPr>
        <w:pStyle w:val="Style_1"/>
        <w:numPr>
          <w:ilvl w:val="0"/>
          <w:numId w:val="0"/>
        </w:numPr>
        <w:spacing w:after="0" w:before="0" w:line="240" w:lineRule="auto"/>
        <w:ind w:firstLine="709" w:left="0"/>
        <w:jc w:val="both"/>
        <w:outlineLvl w:val="1"/>
        <w:rPr>
          <w:rFonts w:ascii="Times New Roman" w:hAnsi="Times New Roman"/>
          <w:color w:val="000000"/>
          <w:sz w:val="28"/>
        </w:rPr>
      </w:pPr>
      <w:r>
        <w:rPr>
          <w:rFonts w:ascii="Times New Roman" w:hAnsi="Times New Roman"/>
          <w:sz w:val="28"/>
        </w:rPr>
        <w:t>При этом размер ежемесячного денежного поощрения лиц, замещавших должности Главы Администрации Обливского района, учитывается в размере 60 процентов, лиц, замещавших должности муниципальной службы - 70 процентов.</w:t>
      </w:r>
    </w:p>
    <w:p w14:paraId="66000000">
      <w:pPr>
        <w:pStyle w:val="Style_1"/>
        <w:spacing w:after="0" w:before="0" w:line="240" w:lineRule="auto"/>
        <w:ind w:firstLine="709" w:left="0"/>
        <w:jc w:val="both"/>
        <w:rPr>
          <w:rFonts w:ascii="Times New Roman" w:hAnsi="Times New Roman"/>
          <w:sz w:val="28"/>
        </w:rPr>
      </w:pPr>
      <w:r>
        <w:rPr>
          <w:rFonts w:ascii="Times New Roman" w:hAnsi="Times New Roman"/>
          <w:sz w:val="28"/>
        </w:rPr>
        <w:t>3. Среднемесячное денежное содержание определяется путем деления суммы полученного за 12 месяцев денежного содержания на 12.</w:t>
      </w:r>
    </w:p>
    <w:p w14:paraId="67000000">
      <w:pPr>
        <w:pStyle w:val="Style_1"/>
        <w:spacing w:after="0" w:before="0" w:line="240" w:lineRule="auto"/>
        <w:ind w:firstLine="709" w:left="0"/>
        <w:jc w:val="both"/>
        <w:rPr>
          <w:rFonts w:ascii="Times New Roman" w:hAnsi="Times New Roman"/>
          <w:sz w:val="28"/>
        </w:rPr>
      </w:pPr>
      <w:r>
        <w:rPr>
          <w:rFonts w:ascii="Times New Roman" w:hAnsi="Times New Roman"/>
          <w:sz w:val="28"/>
        </w:rPr>
        <w:t>Если в расчетный период произошло повышение в централизованном порядке размера денежного содержания, учитываемого для определения размера государственной пенсии за выслугу лет, то среднемесячное денежное содержание за весь расчетный период рассчитывается исходя из повышенного денежного содержания.</w:t>
      </w:r>
    </w:p>
    <w:p w14:paraId="68000000">
      <w:pPr>
        <w:pStyle w:val="Style_1"/>
        <w:spacing w:after="0" w:before="0" w:line="240" w:lineRule="auto"/>
        <w:ind w:firstLine="700" w:left="0"/>
        <w:jc w:val="both"/>
        <w:rPr>
          <w:rFonts w:ascii="Times New Roman" w:hAnsi="Times New Roman"/>
          <w:sz w:val="28"/>
        </w:rPr>
      </w:pPr>
      <w:r>
        <w:rPr>
          <w:rFonts w:ascii="Times New Roman" w:hAnsi="Times New Roman"/>
          <w:sz w:val="28"/>
        </w:rPr>
        <w:t xml:space="preserve">В случае если лицо замещало муниципальную должность, должность муниципальной службы менее 12 полных календарных месяцев непосредственно перед днем, определяемым в соответствии с </w:t>
      </w:r>
      <w:r>
        <w:rPr>
          <w:rFonts w:ascii="Times New Roman" w:hAnsi="Times New Roman"/>
          <w:color w:val="000000"/>
          <w:sz w:val="28"/>
        </w:rPr>
        <w:t>частью 1</w:t>
      </w:r>
      <w:r>
        <w:rPr>
          <w:rFonts w:ascii="Times New Roman" w:hAnsi="Times New Roman"/>
          <w:sz w:val="28"/>
        </w:rPr>
        <w:t xml:space="preserve"> настоящей статьи, то среднемесячное денежное содержание определяется путем деления общей суммы полученного денежного содержания за фактически отработанные полные календарные месяцы на число этих месяцев.</w:t>
      </w:r>
    </w:p>
    <w:p w14:paraId="69000000">
      <w:pPr>
        <w:pStyle w:val="Style_1"/>
        <w:spacing w:after="0" w:before="0" w:line="240" w:lineRule="auto"/>
        <w:ind w:firstLine="709" w:left="0"/>
        <w:jc w:val="both"/>
        <w:rPr>
          <w:rFonts w:ascii="Times New Roman" w:hAnsi="Times New Roman"/>
          <w:sz w:val="28"/>
        </w:rPr>
      </w:pPr>
      <w:r>
        <w:rPr>
          <w:rFonts w:ascii="Times New Roman" w:hAnsi="Times New Roman"/>
          <w:sz w:val="28"/>
        </w:rPr>
        <w:t>4. Размер государственной пенсии за выслугу лет определяется исходя из 80 процентов среднемесячного денежного содержания по соответствующей муниципальной должности, должности муниципальной службы.</w:t>
      </w:r>
    </w:p>
    <w:p w14:paraId="6A000000">
      <w:pPr>
        <w:pStyle w:val="Style_1"/>
        <w:spacing w:after="0" w:before="0" w:line="240" w:lineRule="auto"/>
        <w:ind w:firstLine="709" w:left="0"/>
        <w:jc w:val="both"/>
        <w:rPr>
          <w:rFonts w:ascii="Times New Roman" w:hAnsi="Times New Roman"/>
          <w:sz w:val="28"/>
        </w:rPr>
      </w:pPr>
      <w:r>
        <w:rPr>
          <w:rFonts w:ascii="Times New Roman" w:hAnsi="Times New Roman"/>
          <w:sz w:val="28"/>
        </w:rPr>
        <w:t xml:space="preserve">5. Размер государственной пенсии за выслугу лет, установленный </w:t>
      </w:r>
      <w:r>
        <w:rPr>
          <w:rFonts w:ascii="Times New Roman" w:hAnsi="Times New Roman"/>
          <w:sz w:val="28"/>
        </w:rPr>
        <w:fldChar w:fldCharType="begin"/>
      </w:r>
      <w:r>
        <w:rPr>
          <w:rFonts w:ascii="Times New Roman" w:hAnsi="Times New Roman"/>
          <w:sz w:val="28"/>
        </w:rPr>
        <w:instrText>HYPERLINK "consultantplus://offline/main?base=RLAW186;n=35246;fld=134;dst=100039"</w:instrText>
      </w:r>
      <w:r>
        <w:rPr>
          <w:rFonts w:ascii="Times New Roman" w:hAnsi="Times New Roman"/>
          <w:sz w:val="28"/>
        </w:rPr>
        <w:fldChar w:fldCharType="separate"/>
      </w:r>
      <w:r>
        <w:rPr>
          <w:rFonts w:ascii="Times New Roman" w:hAnsi="Times New Roman"/>
          <w:sz w:val="28"/>
        </w:rPr>
        <w:t>пунктом 2 части 1 статьи 4</w:t>
      </w:r>
      <w:r>
        <w:rPr>
          <w:rFonts w:ascii="Times New Roman" w:hAnsi="Times New Roman"/>
          <w:sz w:val="28"/>
        </w:rPr>
        <w:fldChar w:fldCharType="end"/>
      </w:r>
      <w:r>
        <w:rPr>
          <w:rFonts w:ascii="Times New Roman" w:hAnsi="Times New Roman"/>
          <w:sz w:val="28"/>
        </w:rPr>
        <w:t xml:space="preserve"> настоящего решения, увеличивается для лиц, замещавших должности муниципальной службы на 3 процента их среднемесячного денежного содержания за каждый полный год стажа муниципальной службы, дающего право на назначение государственной пенсии за выслугу лет, свыше стажа, продолжительность которого в соответствующем году определяется согласно приложению 2 к Федеральному закону «О государственном пенсионном обеспечении в Российской Федерации».</w:t>
      </w:r>
    </w:p>
    <w:p w14:paraId="6B000000">
      <w:pPr>
        <w:pStyle w:val="Style_1"/>
        <w:spacing w:after="0" w:before="0" w:line="240" w:lineRule="auto"/>
        <w:ind w:firstLine="709" w:left="0"/>
        <w:jc w:val="both"/>
        <w:rPr>
          <w:rFonts w:ascii="Times New Roman" w:hAnsi="Times New Roman"/>
          <w:sz w:val="28"/>
        </w:rPr>
      </w:pPr>
      <w:r>
        <w:rPr>
          <w:rFonts w:ascii="Times New Roman" w:hAnsi="Times New Roman"/>
          <w:sz w:val="28"/>
        </w:rPr>
        <w:t xml:space="preserve">6. Сумма пенсии, к которой назначена государственная пенсия за выслугу лет, и государственной пенсии за выслугу лет не должна превышать 75 процентов среднемесячного денежного содержания по соответствующей муниципальной должности, должности муниципальной службы, определенного с учетом положений </w:t>
      </w:r>
      <w:r>
        <w:rPr>
          <w:rFonts w:ascii="Times New Roman" w:hAnsi="Times New Roman"/>
          <w:sz w:val="28"/>
        </w:rPr>
        <w:fldChar w:fldCharType="begin"/>
      </w:r>
      <w:r>
        <w:rPr>
          <w:rFonts w:ascii="Times New Roman" w:hAnsi="Times New Roman"/>
          <w:sz w:val="28"/>
        </w:rPr>
        <w:instrText>HYPERLINK "consultantplus://offline/main?base=RLAW186;n=35246;fld=134;dst=100048"</w:instrText>
      </w:r>
      <w:r>
        <w:rPr>
          <w:rFonts w:ascii="Times New Roman" w:hAnsi="Times New Roman"/>
          <w:sz w:val="28"/>
        </w:rPr>
        <w:fldChar w:fldCharType="separate"/>
      </w:r>
      <w:r>
        <w:rPr>
          <w:rFonts w:ascii="Times New Roman" w:hAnsi="Times New Roman"/>
          <w:sz w:val="28"/>
        </w:rPr>
        <w:t>части 4</w:t>
      </w:r>
      <w:r>
        <w:rPr>
          <w:rFonts w:ascii="Times New Roman" w:hAnsi="Times New Roman"/>
          <w:sz w:val="28"/>
        </w:rPr>
        <w:fldChar w:fldCharType="end"/>
      </w:r>
      <w:r>
        <w:rPr>
          <w:rFonts w:ascii="Times New Roman" w:hAnsi="Times New Roman"/>
          <w:sz w:val="28"/>
        </w:rPr>
        <w:t xml:space="preserve"> настоящей статьи.</w:t>
      </w:r>
    </w:p>
    <w:p w14:paraId="6C000000">
      <w:pPr>
        <w:pStyle w:val="Style_1"/>
        <w:spacing w:after="0" w:before="0" w:line="240" w:lineRule="auto"/>
        <w:ind w:firstLine="709" w:left="0"/>
        <w:jc w:val="both"/>
        <w:rPr>
          <w:rFonts w:ascii="Times New Roman" w:hAnsi="Times New Roman"/>
          <w:sz w:val="28"/>
        </w:rPr>
      </w:pPr>
      <w:r>
        <w:rPr>
          <w:rFonts w:ascii="Times New Roman" w:hAnsi="Times New Roman"/>
          <w:sz w:val="28"/>
        </w:rPr>
        <w:t xml:space="preserve">7. В случае если после дня, определяемого в соответствии с </w:t>
      </w:r>
      <w:r>
        <w:rPr>
          <w:rFonts w:ascii="Times New Roman" w:hAnsi="Times New Roman"/>
          <w:sz w:val="28"/>
        </w:rPr>
        <w:fldChar w:fldCharType="begin"/>
      </w:r>
      <w:r>
        <w:rPr>
          <w:rFonts w:ascii="Times New Roman" w:hAnsi="Times New Roman"/>
          <w:sz w:val="28"/>
        </w:rPr>
        <w:instrText>HYPERLINK "consultantplus://offline/main?base=RLAW186;n=35246;fld=134;dst=100043"</w:instrText>
      </w:r>
      <w:r>
        <w:rPr>
          <w:rFonts w:ascii="Times New Roman" w:hAnsi="Times New Roman"/>
          <w:sz w:val="28"/>
        </w:rPr>
        <w:fldChar w:fldCharType="separate"/>
      </w:r>
      <w:r>
        <w:rPr>
          <w:rFonts w:ascii="Times New Roman" w:hAnsi="Times New Roman"/>
          <w:sz w:val="28"/>
        </w:rPr>
        <w:t>частью 1</w:t>
      </w:r>
      <w:r>
        <w:rPr>
          <w:rFonts w:ascii="Times New Roman" w:hAnsi="Times New Roman"/>
          <w:sz w:val="28"/>
        </w:rPr>
        <w:fldChar w:fldCharType="end"/>
      </w:r>
      <w:r>
        <w:rPr>
          <w:rFonts w:ascii="Times New Roman" w:hAnsi="Times New Roman"/>
          <w:sz w:val="28"/>
        </w:rPr>
        <w:t xml:space="preserve"> настоящей статьи, и до дня назначения государственной пенсии за выслугу лет произошло увеличение в централизованном порядке денежного содержания, учитываемого для определения размера государственной пенсии за выслугу лет, то размер государственной пенсии за выслугу лет определяется также по правилам, установленным </w:t>
      </w:r>
      <w:r>
        <w:rPr>
          <w:rFonts w:ascii="Times New Roman" w:hAnsi="Times New Roman"/>
          <w:sz w:val="28"/>
        </w:rPr>
        <w:fldChar w:fldCharType="begin"/>
      </w:r>
      <w:r>
        <w:rPr>
          <w:rFonts w:ascii="Times New Roman" w:hAnsi="Times New Roman"/>
          <w:sz w:val="28"/>
        </w:rPr>
        <w:instrText>HYPERLINK "consultantplus://offline/main?base=RLAW186;n=35246;fld=134;dst=100078"</w:instrText>
      </w:r>
      <w:r>
        <w:rPr>
          <w:rFonts w:ascii="Times New Roman" w:hAnsi="Times New Roman"/>
          <w:sz w:val="28"/>
        </w:rPr>
        <w:fldChar w:fldCharType="separate"/>
      </w:r>
      <w:r>
        <w:rPr>
          <w:rFonts w:ascii="Times New Roman" w:hAnsi="Times New Roman"/>
          <w:sz w:val="28"/>
        </w:rPr>
        <w:t>статьей 9</w:t>
      </w:r>
      <w:r>
        <w:rPr>
          <w:rFonts w:ascii="Times New Roman" w:hAnsi="Times New Roman"/>
          <w:sz w:val="28"/>
        </w:rPr>
        <w:fldChar w:fldCharType="end"/>
      </w:r>
      <w:r>
        <w:rPr>
          <w:rFonts w:ascii="Times New Roman" w:hAnsi="Times New Roman"/>
          <w:sz w:val="28"/>
        </w:rPr>
        <w:t xml:space="preserve"> настоящего Положения.</w:t>
      </w:r>
    </w:p>
    <w:p w14:paraId="6D000000">
      <w:pPr>
        <w:pStyle w:val="Style_1"/>
        <w:ind w:firstLine="540" w:left="0"/>
        <w:jc w:val="both"/>
        <w:rPr>
          <w:rFonts w:ascii="Times New Roman" w:hAnsi="Times New Roman"/>
          <w:color w:val="FF0000"/>
          <w:sz w:val="28"/>
        </w:rPr>
      </w:pPr>
    </w:p>
    <w:p w14:paraId="6E000000">
      <w:pPr>
        <w:pStyle w:val="Style_1"/>
        <w:numPr>
          <w:ilvl w:val="0"/>
          <w:numId w:val="0"/>
        </w:numPr>
        <w:ind w:firstLine="540" w:left="0"/>
        <w:jc w:val="both"/>
        <w:outlineLvl w:val="1"/>
        <w:rPr>
          <w:rFonts w:ascii="Times New Roman" w:hAnsi="Times New Roman"/>
          <w:sz w:val="28"/>
        </w:rPr>
      </w:pPr>
      <w:r>
        <w:rPr>
          <w:rFonts w:ascii="Times New Roman" w:hAnsi="Times New Roman"/>
          <w:sz w:val="28"/>
        </w:rPr>
        <w:t>Статья 6. Порядок назначения государственной пенсии за выслугу лет.</w:t>
      </w:r>
    </w:p>
    <w:p w14:paraId="6F000000">
      <w:pPr>
        <w:pStyle w:val="Style_1"/>
        <w:numPr>
          <w:ilvl w:val="0"/>
          <w:numId w:val="0"/>
        </w:numPr>
        <w:ind w:firstLine="540" w:left="0"/>
        <w:jc w:val="both"/>
        <w:outlineLvl w:val="1"/>
        <w:rPr>
          <w:rFonts w:ascii="Times New Roman" w:hAnsi="Times New Roman"/>
          <w:sz w:val="28"/>
        </w:rPr>
      </w:pPr>
    </w:p>
    <w:p w14:paraId="70000000">
      <w:pPr>
        <w:keepNext w:val="0"/>
        <w:keepLines w:val="0"/>
        <w:pageBreakBefore w:val="0"/>
        <w:widowControl w:val="1"/>
        <w:spacing w:after="0" w:before="0" w:line="240" w:lineRule="auto"/>
        <w:ind w:firstLine="709" w:left="0"/>
        <w:jc w:val="both"/>
        <w:rPr>
          <w:rFonts w:ascii="Times New Roman" w:hAnsi="Times New Roman"/>
          <w:sz w:val="28"/>
        </w:rPr>
      </w:pPr>
      <w:r>
        <w:rPr>
          <w:rFonts w:ascii="Times New Roman" w:hAnsi="Times New Roman"/>
          <w:sz w:val="28"/>
        </w:rPr>
        <w:t>1. Государственная пенсия за выслугу лет назначается на основании следующих документов:</w:t>
      </w:r>
    </w:p>
    <w:p w14:paraId="71000000">
      <w:pPr>
        <w:keepNext w:val="0"/>
        <w:keepLines w:val="0"/>
        <w:pageBreakBefore w:val="0"/>
        <w:widowControl w:val="1"/>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1)</w:t>
      </w:r>
      <w:r>
        <w:rPr>
          <w:rFonts w:ascii="Times New Roman" w:hAnsi="Times New Roman"/>
          <w:color w:val="000000"/>
          <w:sz w:val="28"/>
        </w:rPr>
        <w:tab/>
      </w:r>
      <w:r>
        <w:rPr>
          <w:rFonts w:ascii="Times New Roman" w:hAnsi="Times New Roman"/>
          <w:color w:val="000000"/>
          <w:sz w:val="28"/>
        </w:rPr>
        <w:t>письменного заявления заинтересованного лица с приложением копии его паспорта.  В случае</w:t>
      </w:r>
      <w:r>
        <w:rPr>
          <w:rFonts w:ascii="Times New Roman" w:hAnsi="Times New Roman"/>
          <w:color w:val="000000"/>
          <w:sz w:val="28"/>
        </w:rPr>
        <w:t xml:space="preserve"> если </w:t>
      </w:r>
      <w:r>
        <w:rPr>
          <w:rFonts w:ascii="Times New Roman" w:hAnsi="Times New Roman"/>
          <w:color w:val="000000"/>
          <w:sz w:val="28"/>
        </w:rPr>
        <w:t xml:space="preserve"> </w:t>
      </w:r>
      <w:r>
        <w:rPr>
          <w:rFonts w:ascii="Times New Roman" w:hAnsi="Times New Roman"/>
          <w:sz w:val="28"/>
        </w:rPr>
        <w:t xml:space="preserve"> орган</w:t>
      </w:r>
      <w:r>
        <w:rPr>
          <w:rFonts w:ascii="Times New Roman" w:hAnsi="Times New Roman"/>
          <w:sz w:val="28"/>
        </w:rPr>
        <w:t xml:space="preserve"> местного самоуправления</w:t>
      </w:r>
      <w:r>
        <w:rPr>
          <w:rFonts w:ascii="Times New Roman" w:hAnsi="Times New Roman"/>
          <w:sz w:val="28"/>
        </w:rPr>
        <w:t xml:space="preserve">, в который подается заявление, не является последним местом службы (работы) заинтересованного лица, к указанному заявлению заинтересованным лицом должны быть приложены заверенные нотариально или кадровой службой по месту его последней службы (работы) копии трудовой книжки или иных документов, подтверждающих периоды замещения на профессиональной постоянной основе </w:t>
      </w:r>
      <w:r>
        <w:rPr>
          <w:rFonts w:ascii="Times New Roman" w:hAnsi="Times New Roman"/>
          <w:sz w:val="28"/>
        </w:rPr>
        <w:t xml:space="preserve">муниципальной </w:t>
      </w:r>
      <w:r>
        <w:rPr>
          <w:rFonts w:ascii="Times New Roman" w:hAnsi="Times New Roman"/>
          <w:sz w:val="28"/>
        </w:rPr>
        <w:t xml:space="preserve"> должности или периоды службы (работы), включаемые в стаж </w:t>
      </w:r>
      <w:r>
        <w:rPr>
          <w:rFonts w:ascii="Times New Roman" w:hAnsi="Times New Roman"/>
          <w:sz w:val="28"/>
        </w:rPr>
        <w:t>муниципальной</w:t>
      </w:r>
      <w:r>
        <w:rPr>
          <w:rFonts w:ascii="Times New Roman" w:hAnsi="Times New Roman"/>
          <w:sz w:val="28"/>
        </w:rPr>
        <w:t xml:space="preserve"> службы, дающий право на государственную пенсию за выслугу лет, и (или) основная информация о трудовой деятельности и трудовом стаже заинтересованного лица в случаях, если в соответствии с Трудовым кодексом Российской Федерации, иным федеральным законом трудовая книжка на него не велась.</w:t>
      </w:r>
    </w:p>
    <w:p w14:paraId="72000000">
      <w:pPr>
        <w:keepNext w:val="0"/>
        <w:keepLines w:val="0"/>
        <w:pageBreakBefore w:val="0"/>
        <w:widowControl w:val="1"/>
        <w:spacing w:after="0" w:before="0" w:line="240" w:lineRule="auto"/>
        <w:ind w:firstLine="560" w:left="0"/>
        <w:jc w:val="both"/>
        <w:rPr>
          <w:rFonts w:ascii="Times New Roman" w:hAnsi="Times New Roman"/>
          <w:color w:val="000000"/>
          <w:sz w:val="28"/>
        </w:rPr>
      </w:pPr>
      <w:r>
        <w:rPr>
          <w:rFonts w:ascii="Times New Roman" w:hAnsi="Times New Roman"/>
          <w:sz w:val="28"/>
        </w:rPr>
        <w:t xml:space="preserve">В случае если стаж </w:t>
      </w:r>
      <w:r>
        <w:rPr>
          <w:rFonts w:ascii="Times New Roman" w:hAnsi="Times New Roman"/>
          <w:sz w:val="28"/>
        </w:rPr>
        <w:t>муниципальной</w:t>
      </w:r>
      <w:r>
        <w:rPr>
          <w:rFonts w:ascii="Times New Roman" w:hAnsi="Times New Roman"/>
          <w:sz w:val="28"/>
        </w:rPr>
        <w:t xml:space="preserve"> службы, дающий право на государственную пенсию за выслугу лет, заинтересованного лица менее стажа, продолжительность которого в соответствующем году определяется согласно </w:t>
      </w:r>
      <w:r>
        <w:rPr>
          <w:rFonts w:ascii="Times New Roman" w:hAnsi="Times New Roman"/>
          <w:b w:val="0"/>
          <w:color w:val="000000"/>
          <w:sz w:val="28"/>
        </w:rPr>
        <w:fldChar w:fldCharType="begin"/>
      </w:r>
      <w:r>
        <w:rPr>
          <w:rFonts w:ascii="Times New Roman" w:hAnsi="Times New Roman"/>
          <w:b w:val="0"/>
          <w:color w:val="000000"/>
          <w:sz w:val="28"/>
        </w:rPr>
        <w:instrText>HYPERLINK "https://internet.garant.ru/document/redirect/12125128/2000"</w:instrText>
      </w:r>
      <w:r>
        <w:rPr>
          <w:rFonts w:ascii="Times New Roman" w:hAnsi="Times New Roman"/>
          <w:b w:val="0"/>
          <w:color w:val="000000"/>
          <w:sz w:val="28"/>
        </w:rPr>
        <w:fldChar w:fldCharType="separate"/>
      </w:r>
      <w:r>
        <w:rPr>
          <w:rFonts w:ascii="Times New Roman" w:hAnsi="Times New Roman"/>
          <w:b w:val="0"/>
          <w:color w:val="000000"/>
          <w:sz w:val="28"/>
        </w:rPr>
        <w:t>приложению 2</w:t>
      </w:r>
      <w:r>
        <w:rPr>
          <w:rFonts w:ascii="Times New Roman" w:hAnsi="Times New Roman"/>
          <w:b w:val="0"/>
          <w:color w:val="000000"/>
          <w:sz w:val="28"/>
        </w:rPr>
        <w:fldChar w:fldCharType="end"/>
      </w:r>
      <w:r>
        <w:rPr>
          <w:rFonts w:ascii="Times New Roman" w:hAnsi="Times New Roman"/>
          <w:sz w:val="28"/>
        </w:rPr>
        <w:t xml:space="preserve"> к Федеральному закону "О государственном пенсионном обеспечении в Российской Федерации", к заявлению прилагается ходатайство заинтересованного лица, о включении в стаж </w:t>
      </w:r>
      <w:r>
        <w:rPr>
          <w:rFonts w:ascii="Times New Roman" w:hAnsi="Times New Roman"/>
          <w:sz w:val="28"/>
        </w:rPr>
        <w:t>муниципальной</w:t>
      </w:r>
      <w:r>
        <w:rPr>
          <w:rFonts w:ascii="Times New Roman" w:hAnsi="Times New Roman"/>
          <w:sz w:val="28"/>
        </w:rPr>
        <w:t xml:space="preserve"> службы, дающий право на государственную пенсию за выслугу лет, иных периодов службы (работы) на должностях руководителей и специалистов в организациях, опыт и знание работы в которых были необходимы для выполнения должностных обязанностей по замещавшейся должности </w:t>
      </w:r>
      <w:r>
        <w:rPr>
          <w:rFonts w:ascii="Times New Roman" w:hAnsi="Times New Roman"/>
          <w:sz w:val="28"/>
        </w:rPr>
        <w:t>муниципальной</w:t>
      </w:r>
      <w:r>
        <w:rPr>
          <w:rFonts w:ascii="Times New Roman" w:hAnsi="Times New Roman"/>
          <w:sz w:val="28"/>
        </w:rPr>
        <w:t xml:space="preserve"> службы, в части, не достающей до указанного стажа, но в совокупности не превышающих одного года. </w:t>
      </w:r>
    </w:p>
    <w:p w14:paraId="73000000">
      <w:pPr>
        <w:pStyle w:val="Style_1"/>
        <w:tabs>
          <w:tab w:leader="none" w:pos="708" w:val="clear"/>
          <w:tab w:leader="none" w:pos="1332" w:val="left"/>
        </w:tabs>
        <w:spacing w:after="0" w:before="0" w:line="240" w:lineRule="auto"/>
        <w:ind w:firstLine="709" w:left="0"/>
        <w:jc w:val="both"/>
        <w:rPr>
          <w:rFonts w:ascii="Times New Roman" w:hAnsi="Times New Roman"/>
          <w:sz w:val="28"/>
        </w:rPr>
      </w:pPr>
      <w:r>
        <w:rPr>
          <w:rFonts w:ascii="Times New Roman" w:hAnsi="Times New Roman"/>
          <w:color w:val="000000"/>
          <w:sz w:val="28"/>
        </w:rPr>
        <w:t>2)</w:t>
      </w:r>
      <w:r>
        <w:rPr>
          <w:rFonts w:ascii="Times New Roman" w:hAnsi="Times New Roman"/>
          <w:color w:val="000000"/>
          <w:sz w:val="28"/>
        </w:rPr>
        <w:tab/>
      </w:r>
      <w:r>
        <w:rPr>
          <w:rFonts w:ascii="Times New Roman" w:hAnsi="Times New Roman"/>
          <w:color w:val="000000"/>
          <w:sz w:val="28"/>
        </w:rPr>
        <w:t>заверенных копий трудовой книжки или иных документов, подтверждающих     периоды     замещения     на     постоянной     основе муниципальной должности или периоды службы (работы), включаемые в стаж муниципальной службы, дающий право на государственную пенсию за выслугу лет;</w:t>
      </w:r>
    </w:p>
    <w:p w14:paraId="74000000">
      <w:pPr>
        <w:pStyle w:val="Style_1"/>
        <w:tabs>
          <w:tab w:leader="none" w:pos="708" w:val="clear"/>
          <w:tab w:leader="none" w:pos="1238" w:val="left"/>
        </w:tabs>
        <w:spacing w:after="0" w:before="0" w:line="240" w:lineRule="auto"/>
        <w:ind w:firstLine="709" w:left="0"/>
        <w:jc w:val="both"/>
        <w:rPr>
          <w:rFonts w:ascii="Times New Roman" w:hAnsi="Times New Roman"/>
          <w:sz w:val="28"/>
        </w:rPr>
      </w:pPr>
      <w:r>
        <w:rPr>
          <w:rFonts w:ascii="Times New Roman" w:hAnsi="Times New Roman"/>
          <w:color w:val="000000"/>
          <w:sz w:val="28"/>
        </w:rPr>
        <w:t>3)</w:t>
      </w:r>
      <w:r>
        <w:rPr>
          <w:rFonts w:ascii="Times New Roman" w:hAnsi="Times New Roman"/>
          <w:color w:val="000000"/>
          <w:sz w:val="28"/>
        </w:rPr>
        <w:tab/>
      </w:r>
      <w:r>
        <w:rPr>
          <w:rFonts w:ascii="Times New Roman" w:hAnsi="Times New Roman"/>
          <w:color w:val="000000"/>
          <w:sz w:val="28"/>
        </w:rPr>
        <w:t>справки органа, назначившего пенсию (часть трудовой пенсии по старости), к которой может быть назначена государственная пенсия за выслугу лет, о размере назначенной пенсии с указанием федерального закона, в соответствии с которым она назначена;</w:t>
      </w:r>
    </w:p>
    <w:p w14:paraId="75000000">
      <w:pPr>
        <w:pStyle w:val="Style_1"/>
        <w:tabs>
          <w:tab w:leader="none" w:pos="708" w:val="clear"/>
          <w:tab w:leader="none" w:pos="1512" w:val="left"/>
        </w:tabs>
        <w:spacing w:after="0" w:before="0" w:line="240" w:lineRule="auto"/>
        <w:ind w:firstLine="709" w:left="0"/>
        <w:jc w:val="both"/>
        <w:rPr>
          <w:rFonts w:ascii="Times New Roman" w:hAnsi="Times New Roman"/>
          <w:sz w:val="28"/>
        </w:rPr>
      </w:pPr>
      <w:r>
        <w:rPr>
          <w:rFonts w:ascii="Times New Roman" w:hAnsi="Times New Roman"/>
          <w:color w:val="000000"/>
          <w:sz w:val="28"/>
        </w:rPr>
        <w:t>4)</w:t>
      </w:r>
      <w:r>
        <w:rPr>
          <w:rFonts w:ascii="Times New Roman" w:hAnsi="Times New Roman"/>
          <w:color w:val="000000"/>
          <w:sz w:val="28"/>
        </w:rPr>
        <w:tab/>
      </w:r>
      <w:r>
        <w:rPr>
          <w:rFonts w:ascii="Times New Roman" w:hAnsi="Times New Roman"/>
          <w:color w:val="000000"/>
          <w:sz w:val="28"/>
        </w:rPr>
        <w:t>справки    органа   местного самоуправления,   в    котором заинтересованное лицо замещало    муниципальную  должность или</w:t>
      </w:r>
      <w:r>
        <w:rPr>
          <w:rFonts w:ascii="Times New Roman" w:hAnsi="Times New Roman"/>
          <w:sz w:val="28"/>
        </w:rPr>
        <w:t xml:space="preserve"> </w:t>
      </w:r>
      <w:r>
        <w:rPr>
          <w:rFonts w:ascii="Times New Roman" w:hAnsi="Times New Roman"/>
          <w:color w:val="000000"/>
          <w:sz w:val="28"/>
        </w:rPr>
        <w:t>должность муниципальной службы, среднемесячное денежное содержание   по которой в соответствии с частью 1 статьи 5 настоящего Положения будет учитываться при определении размера государственной пенсии за выслугу лет, о периодах службы (работы), которые включаются в стаж муниципальной службы, дающий право на государственную пенсию за выслугу лет;</w:t>
      </w:r>
    </w:p>
    <w:p w14:paraId="76000000">
      <w:pPr>
        <w:pStyle w:val="Style_1"/>
        <w:spacing w:after="0" w:before="0" w:line="240" w:lineRule="auto"/>
        <w:ind w:firstLine="709" w:left="0"/>
        <w:jc w:val="both"/>
        <w:rPr>
          <w:rFonts w:ascii="Times New Roman" w:hAnsi="Times New Roman"/>
          <w:sz w:val="28"/>
        </w:rPr>
      </w:pPr>
      <w:r>
        <w:rPr>
          <w:rFonts w:ascii="Times New Roman" w:hAnsi="Times New Roman"/>
          <w:color w:val="000000"/>
          <w:sz w:val="28"/>
        </w:rPr>
        <w:t>5) справки органа местного самоуправления, в котором заинтересованное лицо замещало муниципальную должность или</w:t>
      </w:r>
      <w:r>
        <w:rPr>
          <w:rFonts w:ascii="Times New Roman" w:hAnsi="Times New Roman"/>
          <w:sz w:val="28"/>
        </w:rPr>
        <w:t xml:space="preserve"> </w:t>
      </w:r>
      <w:r>
        <w:rPr>
          <w:rFonts w:ascii="Times New Roman" w:hAnsi="Times New Roman"/>
          <w:color w:val="000000"/>
          <w:sz w:val="28"/>
        </w:rPr>
        <w:t>должность муниципальной службы, среднемесячное денежное содержание   по которой в соответствии с частью 1 статьи 5 настоящего Положения будет учитываться при определении размера государственной пенсии за выслугу лет, о размере среднемесячного денежного содержания   лица, замещавшего муниципальную должность или должность муниципальной службы.</w:t>
      </w:r>
    </w:p>
    <w:p w14:paraId="77000000">
      <w:pPr>
        <w:pStyle w:val="Style_1"/>
        <w:tabs>
          <w:tab w:leader="none" w:pos="708" w:val="clear"/>
          <w:tab w:leader="underscore" w:pos="9180" w:val="left"/>
        </w:tabs>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2. Порядок подачи и формы указанных документов и порядок их рассмотрения определяются Администрацией Обливского района.</w:t>
      </w:r>
    </w:p>
    <w:p w14:paraId="78000000">
      <w:pPr>
        <w:pStyle w:val="Style_1"/>
        <w:spacing w:after="0" w:before="0" w:line="240" w:lineRule="auto"/>
        <w:ind w:firstLine="700" w:left="0"/>
        <w:rPr>
          <w:rFonts w:ascii="Times New Roman" w:hAnsi="Times New Roman"/>
          <w:sz w:val="28"/>
        </w:rPr>
      </w:pPr>
      <w:r>
        <w:rPr>
          <w:rFonts w:ascii="Times New Roman" w:hAnsi="Times New Roman"/>
          <w:sz w:val="28"/>
        </w:rPr>
        <w:t>3. Государственная пенсия за выслугу лет назначается к страховой пенсии по старости бессрочно, к страховой пенсии по инвалидности - на срок назначения указанной пенсии.</w:t>
      </w:r>
    </w:p>
    <w:p w14:paraId="79000000">
      <w:pPr>
        <w:pStyle w:val="Style_1"/>
        <w:ind/>
        <w:jc w:val="both"/>
        <w:rPr>
          <w:rFonts w:ascii="Times New Roman" w:hAnsi="Times New Roman"/>
          <w:color w:val="FF0000"/>
          <w:sz w:val="28"/>
        </w:rPr>
      </w:pPr>
    </w:p>
    <w:p w14:paraId="7A000000">
      <w:pPr>
        <w:pStyle w:val="Style_1"/>
        <w:numPr>
          <w:ilvl w:val="0"/>
          <w:numId w:val="0"/>
        </w:numPr>
        <w:ind w:firstLine="540" w:left="0"/>
        <w:jc w:val="both"/>
        <w:outlineLvl w:val="1"/>
        <w:rPr>
          <w:rFonts w:ascii="Times New Roman" w:hAnsi="Times New Roman"/>
          <w:sz w:val="28"/>
        </w:rPr>
      </w:pPr>
      <w:r>
        <w:rPr>
          <w:rFonts w:ascii="Times New Roman" w:hAnsi="Times New Roman"/>
          <w:sz w:val="28"/>
        </w:rPr>
        <w:t>Статья 7. Порядок выплаты государственной пенсии за выслугу лет.</w:t>
      </w:r>
    </w:p>
    <w:p w14:paraId="7B000000">
      <w:pPr>
        <w:pStyle w:val="Style_1"/>
        <w:numPr>
          <w:ilvl w:val="0"/>
          <w:numId w:val="0"/>
        </w:numPr>
        <w:ind w:firstLine="540" w:left="0"/>
        <w:jc w:val="both"/>
        <w:outlineLvl w:val="1"/>
        <w:rPr>
          <w:rFonts w:ascii="Times New Roman" w:hAnsi="Times New Roman"/>
          <w:sz w:val="28"/>
        </w:rPr>
      </w:pPr>
    </w:p>
    <w:p w14:paraId="7C000000">
      <w:pPr>
        <w:pStyle w:val="Style_1"/>
        <w:spacing w:after="0" w:before="0" w:line="240" w:lineRule="auto"/>
        <w:ind w:firstLine="709" w:left="0"/>
        <w:jc w:val="both"/>
        <w:rPr>
          <w:rFonts w:ascii="Times New Roman" w:hAnsi="Times New Roman"/>
          <w:sz w:val="28"/>
        </w:rPr>
      </w:pPr>
      <w:r>
        <w:rPr>
          <w:rFonts w:ascii="Times New Roman" w:hAnsi="Times New Roman"/>
          <w:sz w:val="28"/>
        </w:rPr>
        <w:t>1. Государственная пенсия за выслугу лет выплачивается по месту жительства ее получателя Отделом социальной защиты населения Администрации района (далее по тексту - (ОСЗН).</w:t>
      </w:r>
    </w:p>
    <w:p w14:paraId="7D000000">
      <w:pPr>
        <w:pStyle w:val="Style_1"/>
        <w:tabs>
          <w:tab w:leader="none" w:pos="567" w:val="left"/>
          <w:tab w:leader="none" w:pos="708" w:val="clear"/>
        </w:tabs>
        <w:spacing w:after="0" w:before="0" w:line="240" w:lineRule="auto"/>
        <w:ind w:firstLine="709" w:left="0"/>
        <w:jc w:val="both"/>
        <w:rPr>
          <w:rFonts w:ascii="Times New Roman" w:hAnsi="Times New Roman"/>
          <w:sz w:val="28"/>
        </w:rPr>
      </w:pPr>
      <w:r>
        <w:rPr>
          <w:rFonts w:ascii="Times New Roman" w:hAnsi="Times New Roman"/>
          <w:sz w:val="28"/>
        </w:rPr>
        <w:t>2. Порядок выплаты государственной пенсии за выслугу лет получателям, выехавшим на постоянное место жительства за пределы Обливского района, определяется Администрацией Обливского района.</w:t>
      </w:r>
    </w:p>
    <w:p w14:paraId="7E000000">
      <w:pPr>
        <w:pStyle w:val="Style_1"/>
        <w:tabs>
          <w:tab w:leader="none" w:pos="567" w:val="left"/>
          <w:tab w:leader="none" w:pos="708" w:val="clear"/>
        </w:tabs>
        <w:spacing w:after="0" w:before="0" w:line="240" w:lineRule="auto"/>
        <w:ind w:firstLine="709" w:left="0"/>
        <w:jc w:val="both"/>
        <w:rPr>
          <w:rFonts w:ascii="Times New Roman" w:hAnsi="Times New Roman"/>
          <w:sz w:val="28"/>
        </w:rPr>
      </w:pPr>
    </w:p>
    <w:p w14:paraId="7F000000">
      <w:pPr>
        <w:pStyle w:val="Style_1"/>
        <w:numPr>
          <w:ilvl w:val="0"/>
          <w:numId w:val="0"/>
        </w:numPr>
        <w:ind w:firstLine="540" w:left="0"/>
        <w:jc w:val="both"/>
        <w:outlineLvl w:val="1"/>
        <w:rPr>
          <w:rFonts w:ascii="Times New Roman" w:hAnsi="Times New Roman"/>
          <w:sz w:val="28"/>
        </w:rPr>
      </w:pPr>
      <w:r>
        <w:rPr>
          <w:rFonts w:ascii="Times New Roman" w:hAnsi="Times New Roman"/>
          <w:sz w:val="28"/>
        </w:rPr>
        <w:t>Статья 8. Порядок перерасчета государственной пенсии за выслугу лет.</w:t>
      </w:r>
    </w:p>
    <w:p w14:paraId="80000000">
      <w:pPr>
        <w:pStyle w:val="Style_1"/>
        <w:numPr>
          <w:ilvl w:val="0"/>
          <w:numId w:val="0"/>
        </w:numPr>
        <w:ind w:firstLine="540" w:left="0"/>
        <w:jc w:val="both"/>
        <w:outlineLvl w:val="1"/>
        <w:rPr>
          <w:rFonts w:ascii="Times New Roman" w:hAnsi="Times New Roman"/>
          <w:sz w:val="28"/>
        </w:rPr>
      </w:pPr>
    </w:p>
    <w:p w14:paraId="81000000">
      <w:pPr>
        <w:pStyle w:val="Style_1"/>
        <w:spacing w:after="0" w:before="0" w:line="240" w:lineRule="auto"/>
        <w:ind w:firstLine="709" w:left="0"/>
        <w:jc w:val="both"/>
        <w:rPr>
          <w:rFonts w:ascii="Times New Roman" w:hAnsi="Times New Roman"/>
          <w:sz w:val="28"/>
        </w:rPr>
      </w:pPr>
      <w:r>
        <w:rPr>
          <w:rFonts w:ascii="Times New Roman" w:hAnsi="Times New Roman"/>
          <w:sz w:val="28"/>
        </w:rPr>
        <w:t xml:space="preserve">1. Размер государственной пенсии за выслугу лет пересчитывается с соблюдением правил, предусмотренных </w:t>
      </w:r>
      <w:r>
        <w:rPr>
          <w:rFonts w:ascii="Times New Roman" w:hAnsi="Times New Roman"/>
          <w:sz w:val="28"/>
        </w:rPr>
        <w:fldChar w:fldCharType="begin"/>
      </w:r>
      <w:r>
        <w:rPr>
          <w:rFonts w:ascii="Times New Roman" w:hAnsi="Times New Roman"/>
          <w:sz w:val="28"/>
        </w:rPr>
        <w:instrText>HYPERLINK "consultantplus://offline/main?base=RLAW186;n=35246;fld=134;dst=100036"</w:instrText>
      </w:r>
      <w:r>
        <w:rPr>
          <w:rFonts w:ascii="Times New Roman" w:hAnsi="Times New Roman"/>
          <w:sz w:val="28"/>
        </w:rPr>
        <w:fldChar w:fldCharType="separate"/>
      </w:r>
      <w:r>
        <w:rPr>
          <w:rFonts w:ascii="Times New Roman" w:hAnsi="Times New Roman"/>
          <w:sz w:val="28"/>
        </w:rPr>
        <w:t>статьями 4</w:t>
      </w:r>
      <w:r>
        <w:rPr>
          <w:rFonts w:ascii="Times New Roman" w:hAnsi="Times New Roman"/>
          <w:sz w:val="28"/>
        </w:rPr>
        <w:fldChar w:fldCharType="end"/>
      </w:r>
      <w:r>
        <w:rPr>
          <w:rFonts w:ascii="Times New Roman" w:hAnsi="Times New Roman"/>
          <w:sz w:val="28"/>
        </w:rPr>
        <w:t xml:space="preserve"> и </w:t>
      </w:r>
      <w:r>
        <w:rPr>
          <w:rFonts w:ascii="Times New Roman" w:hAnsi="Times New Roman"/>
          <w:sz w:val="28"/>
        </w:rPr>
        <w:fldChar w:fldCharType="begin"/>
      </w:r>
      <w:r>
        <w:rPr>
          <w:rFonts w:ascii="Times New Roman" w:hAnsi="Times New Roman"/>
          <w:sz w:val="28"/>
        </w:rPr>
        <w:instrText>HYPERLINK "consultantplus://offline/main?base=RLAW186;n=35246;fld=134;dst=100042"</w:instrText>
      </w:r>
      <w:r>
        <w:rPr>
          <w:rFonts w:ascii="Times New Roman" w:hAnsi="Times New Roman"/>
          <w:sz w:val="28"/>
        </w:rPr>
        <w:fldChar w:fldCharType="separate"/>
      </w:r>
      <w:r>
        <w:rPr>
          <w:rFonts w:ascii="Times New Roman" w:hAnsi="Times New Roman"/>
          <w:sz w:val="28"/>
        </w:rPr>
        <w:t>5</w:t>
      </w:r>
      <w:r>
        <w:rPr>
          <w:rFonts w:ascii="Times New Roman" w:hAnsi="Times New Roman"/>
          <w:sz w:val="28"/>
        </w:rPr>
        <w:fldChar w:fldCharType="end"/>
      </w:r>
      <w:r>
        <w:rPr>
          <w:rFonts w:ascii="Times New Roman" w:hAnsi="Times New Roman"/>
          <w:sz w:val="28"/>
        </w:rPr>
        <w:t xml:space="preserve"> настоящего Положения, а также настоящей статьей, в следующих случаях:</w:t>
      </w:r>
    </w:p>
    <w:p w14:paraId="82000000">
      <w:pPr>
        <w:pStyle w:val="Style_1"/>
        <w:spacing w:after="0" w:before="0" w:line="240" w:lineRule="auto"/>
        <w:ind w:firstLine="709" w:left="0"/>
        <w:jc w:val="both"/>
        <w:rPr>
          <w:rFonts w:ascii="Times New Roman" w:hAnsi="Times New Roman"/>
          <w:sz w:val="28"/>
        </w:rPr>
      </w:pPr>
      <w:r>
        <w:rPr>
          <w:rFonts w:ascii="Times New Roman" w:hAnsi="Times New Roman"/>
          <w:sz w:val="28"/>
        </w:rPr>
        <w:t>1) при увеличении в централизованном порядке денежного содержания, учитываемого при определении размера государственной пенсии за выслугу лет, в том числе в связи с изменением размера указанного денежного содержания либо его состава);</w:t>
      </w:r>
    </w:p>
    <w:p w14:paraId="83000000">
      <w:pPr>
        <w:pStyle w:val="Style_1"/>
        <w:spacing w:after="0" w:before="0" w:line="240" w:lineRule="auto"/>
        <w:ind w:firstLine="709" w:left="0"/>
        <w:jc w:val="both"/>
        <w:rPr>
          <w:rFonts w:ascii="Times New Roman" w:hAnsi="Times New Roman"/>
          <w:sz w:val="28"/>
        </w:rPr>
      </w:pPr>
      <w:r>
        <w:rPr>
          <w:rFonts w:ascii="Times New Roman" w:hAnsi="Times New Roman"/>
          <w:sz w:val="28"/>
        </w:rPr>
        <w:t>2) при увеличении или уменьшении размера пенсии, к которой назначена государственная пенсия за выслугу лет.</w:t>
      </w:r>
    </w:p>
    <w:p w14:paraId="84000000">
      <w:pPr>
        <w:pStyle w:val="Style_1"/>
        <w:spacing w:after="0" w:before="0" w:line="240" w:lineRule="auto"/>
        <w:ind w:firstLine="709" w:left="0"/>
        <w:jc w:val="both"/>
        <w:rPr>
          <w:rFonts w:ascii="Times New Roman" w:hAnsi="Times New Roman"/>
          <w:sz w:val="28"/>
        </w:rPr>
      </w:pPr>
      <w:r>
        <w:rPr>
          <w:rFonts w:ascii="Times New Roman" w:hAnsi="Times New Roman"/>
          <w:sz w:val="28"/>
        </w:rPr>
        <w:t>2. Если размер государственной пенсии за выслугу лет определялся исходя из должностного оклада, для которого были предусмотрены минимальный и максимальный размеры, а после изменения должностного оклада по соответствующей муниципальной должности, должности муниципальной службы минимальный и (или) максимальный размеры должностного оклада были изменены, то при перерасчете размера государственной пенсии за выслугу лет величина должностного оклада определяется в таком же соотношении к минимальному размеру должностного оклада по соответствующей муниципальной должности, должности муниципальной службы, в каком должностной оклад относился к минимальному размеру должностного оклада по соответствующей муниципальной должности, должности муниципальной службы на день определения размера государственной пенсии за выслугу лет.</w:t>
      </w:r>
    </w:p>
    <w:p w14:paraId="85000000">
      <w:pPr>
        <w:pStyle w:val="Style_1"/>
        <w:spacing w:after="0" w:before="0" w:line="240" w:lineRule="auto"/>
        <w:ind w:firstLine="709" w:left="0"/>
        <w:jc w:val="both"/>
        <w:rPr>
          <w:rFonts w:ascii="Times New Roman" w:hAnsi="Times New Roman"/>
          <w:sz w:val="28"/>
        </w:rPr>
      </w:pPr>
      <w:r>
        <w:rPr>
          <w:rFonts w:ascii="Times New Roman" w:hAnsi="Times New Roman"/>
          <w:sz w:val="28"/>
        </w:rPr>
        <w:t>Если размер государственной пенсии за выслугу лет определялся исходя из должностного оклада, для которого был предусмотрен единый размер, а после изменения размера должностного оклада по соответствующей муниципальной должности, должности муниципальной службы - минимальный и максимальный размеры, то при перерасчете размера государственной пенсии за выслугу лет размер должностного оклада определяется как средняя величина вновь установленного должностного оклада по соответствующей муниципальной должности, должности муниципальной службы.</w:t>
      </w:r>
    </w:p>
    <w:p w14:paraId="86000000">
      <w:pPr>
        <w:pStyle w:val="Style_1"/>
        <w:spacing w:after="0" w:before="0" w:line="240" w:lineRule="auto"/>
        <w:ind w:firstLine="709" w:left="0"/>
        <w:jc w:val="both"/>
        <w:rPr>
          <w:rFonts w:ascii="Times New Roman" w:hAnsi="Times New Roman"/>
          <w:sz w:val="28"/>
        </w:rPr>
      </w:pPr>
      <w:r>
        <w:rPr>
          <w:rFonts w:ascii="Times New Roman" w:hAnsi="Times New Roman"/>
          <w:sz w:val="28"/>
        </w:rPr>
        <w:t>Если размер государственной пенсии за выслугу лет определялся исходя из должностного оклада, для которого были предусмотрены минимальный и максимальный размеры, а после изменения размера должностного оклада по соответствующей муниципальной должности, должности муниципальной службы - единый размер, то при перерасчете размера государственной пенсии за выслугу лет размер должностного оклада определяется как размер вновь установленного должностного оклада по соответствующей муниципальной должности, должности муниципальной службы.</w:t>
      </w:r>
    </w:p>
    <w:p w14:paraId="87000000">
      <w:pPr>
        <w:pStyle w:val="Style_1"/>
        <w:spacing w:after="0" w:before="0" w:line="240" w:lineRule="auto"/>
        <w:ind w:firstLine="709" w:left="0"/>
        <w:jc w:val="both"/>
        <w:rPr>
          <w:rFonts w:ascii="Times New Roman" w:hAnsi="Times New Roman"/>
          <w:sz w:val="28"/>
        </w:rPr>
      </w:pPr>
      <w:r>
        <w:rPr>
          <w:rFonts w:ascii="Times New Roman" w:hAnsi="Times New Roman"/>
          <w:sz w:val="28"/>
        </w:rPr>
        <w:t>3. Если размер государственной пенсии за выслугу лет определялся исходя из надбавки к должностному окладу или иной выплаты, включаемой в состав денежного содержания для определения размера государственной пенсии за выслугу лет (далее - иная выплата), для которой были предусмотрены минимальный и максимальный размеры, а после изменения размера денежного содержания по соответствующей муниципальной должности, должности муниципальной службы минимальный и (или) максимальный размеры надбавки к должностному окладу или иной выплаты были изменены, то при перерасчете размера государственной пенсии за выслугу лет размер надбавки или иной выплаты определяется в таком же соотношении к минимальному размеру надбавки или иной выплаты по соответствующей муниципальной должности, должности муниципальной службы, в каком данная надбавка или иная выплата относилась к минимальному размеру надбавки или иной выплаты по соответствующей муниципальной должности, должности муниципальной службы на день определения размера государственной пенсии за выслугу лет.</w:t>
      </w:r>
    </w:p>
    <w:p w14:paraId="88000000">
      <w:pPr>
        <w:pStyle w:val="Style_1"/>
        <w:spacing w:after="0" w:before="0" w:line="240" w:lineRule="auto"/>
        <w:ind w:firstLine="709" w:left="0"/>
        <w:jc w:val="both"/>
        <w:rPr>
          <w:rFonts w:ascii="Times New Roman" w:hAnsi="Times New Roman"/>
          <w:sz w:val="28"/>
        </w:rPr>
      </w:pPr>
      <w:r>
        <w:rPr>
          <w:rFonts w:ascii="Times New Roman" w:hAnsi="Times New Roman"/>
          <w:sz w:val="28"/>
        </w:rPr>
        <w:t>Если размер государственной пенсии за выслугу лет определялся исходя из надбавки к должностному окладу или иной выплаты, для которой был предусмотрен единый размер, а после изменения размера денежного содержания по соответствующей муниципальной должности, должности муниципальной службы - минимальный и максимальный размеры, то при перерасчете размера государственной пенсии за выслугу лет размер надбавки или иной выплаты определяется как средняя величина данной надбавки или иной выплаты по соответствующей муниципальной должности, должности муниципальной службы.</w:t>
      </w:r>
    </w:p>
    <w:p w14:paraId="89000000">
      <w:pPr>
        <w:pStyle w:val="Style_1"/>
        <w:spacing w:after="0" w:before="0" w:line="240" w:lineRule="auto"/>
        <w:ind w:firstLine="709" w:left="0"/>
        <w:jc w:val="both"/>
        <w:rPr>
          <w:rFonts w:ascii="Times New Roman" w:hAnsi="Times New Roman"/>
          <w:sz w:val="28"/>
        </w:rPr>
      </w:pPr>
      <w:r>
        <w:rPr>
          <w:rFonts w:ascii="Times New Roman" w:hAnsi="Times New Roman"/>
          <w:sz w:val="28"/>
        </w:rPr>
        <w:t>Если размер государственной пенсии за выслугу лет определялся исходя из надбавки к должностному окладу или иной выплаты, для которой были предусмотрены минимальный и максимальный размеры, а после изменения размера денежного содержания по соответствующей муниципальной должности, должности муниципальной службы - единый размер, то при перерасчете размера государственной пенсии за выслугу лет размер надбавки или иной выплаты определяется как вновь установленный размер данной надбавки или иной выплаты по соответствующей муниципальной должности, должности муниципальной службы.</w:t>
      </w:r>
    </w:p>
    <w:p w14:paraId="8A000000">
      <w:pPr>
        <w:pStyle w:val="Style_1"/>
        <w:spacing w:after="0" w:before="0" w:line="240" w:lineRule="auto"/>
        <w:ind w:firstLine="709" w:left="0"/>
        <w:jc w:val="both"/>
        <w:rPr>
          <w:rFonts w:ascii="Times New Roman" w:hAnsi="Times New Roman"/>
          <w:sz w:val="28"/>
        </w:rPr>
      </w:pPr>
      <w:r>
        <w:rPr>
          <w:rFonts w:ascii="Times New Roman" w:hAnsi="Times New Roman"/>
          <w:sz w:val="28"/>
        </w:rPr>
        <w:t>4. Если после определения размера государственной пенсии за выслугу лет состав денежного содержания по соответствующей муниципальной должности, должности муниципальной службы изменился в связи с включением в его состав надбавки к должностному окладу или иной выплаты, то при перерасчете размера государственной пенсии за выслугу лет учитывается величина вновь установленной в едином размере надбавки к должностному окладу или иной выплаты по соответствующей муниципальной должности, должности муниципальной службы либо средняя величина вновь установленной в минимальном и максимальном размерах надбавки к должностному окладу или иной выплаты по соответствующей муниципальной должности, должности муниципальной службы.</w:t>
      </w:r>
    </w:p>
    <w:p w14:paraId="8B000000">
      <w:pPr>
        <w:pStyle w:val="Style_1"/>
        <w:spacing w:after="0" w:before="0" w:line="240" w:lineRule="auto"/>
        <w:ind w:firstLine="540" w:left="0"/>
        <w:jc w:val="both"/>
        <w:rPr>
          <w:rFonts w:ascii="Times New Roman" w:hAnsi="Times New Roman"/>
          <w:sz w:val="28"/>
        </w:rPr>
      </w:pPr>
      <w:r>
        <w:rPr>
          <w:rFonts w:ascii="Times New Roman" w:hAnsi="Times New Roman"/>
          <w:sz w:val="28"/>
        </w:rPr>
        <w:t xml:space="preserve">5. Если в штатном расписании муниципального органа на день изменения в централизованном порядке денежного содержания отсутствует ранее замещавшаяся муниципальная должность, должность муниципальной службы, то размер государственной пенсии за выслугу лет пересчитывается исходя из денежного содержания по аналогичной муниципальной должности, должности муниципальной службы, определяемой руководителем соответствующего муниципального органа. </w:t>
      </w:r>
      <w:r>
        <w:rPr>
          <w:rFonts w:ascii="Times New Roman" w:hAnsi="Times New Roman"/>
          <w:sz w:val="28"/>
        </w:rPr>
        <w:t xml:space="preserve">При этом если муниципальная должность, должность муниципальной службы отсутствует в связи с тем, что в соответствии с областным законом муниципальная должность была отнесена к числу должностей муниципальной службы либо должность муниципальной службы была отнесена к числу муниципальных должностей, то размер государственной пенсии за выслугу лет пересчитывается исходя из денежного содержания, установленного по соответствующей должности муниципальной службы, муниципальной должности. </w:t>
      </w:r>
    </w:p>
    <w:p w14:paraId="8C000000">
      <w:pPr>
        <w:pStyle w:val="Style_1"/>
        <w:spacing w:after="0" w:before="120" w:line="240" w:lineRule="auto"/>
        <w:ind w:firstLine="709" w:left="0"/>
        <w:jc w:val="both"/>
        <w:rPr>
          <w:rFonts w:ascii="Times New Roman" w:hAnsi="Times New Roman"/>
          <w:sz w:val="28"/>
        </w:rPr>
      </w:pPr>
      <w:r>
        <w:rPr>
          <w:rFonts w:ascii="Times New Roman" w:hAnsi="Times New Roman"/>
          <w:sz w:val="28"/>
        </w:rPr>
        <w:t>6. Перерасчет государственной пенсии за выслугу лет производится:</w:t>
      </w:r>
    </w:p>
    <w:p w14:paraId="8D000000">
      <w:pPr>
        <w:pStyle w:val="Style_1"/>
        <w:spacing w:after="0" w:before="120" w:line="240" w:lineRule="auto"/>
        <w:ind w:firstLine="709" w:left="0"/>
        <w:jc w:val="both"/>
        <w:rPr>
          <w:rFonts w:ascii="Times New Roman" w:hAnsi="Times New Roman"/>
          <w:sz w:val="28"/>
        </w:rPr>
      </w:pPr>
      <w:r>
        <w:rPr>
          <w:rFonts w:ascii="Times New Roman" w:hAnsi="Times New Roman"/>
          <w:sz w:val="28"/>
        </w:rPr>
        <w:t>1) при увеличении денежного содержания - с первого числа месяца, в котором произошло изменение денежного содержания по соответствующей муниципальной должности, должности муниципальной службы;</w:t>
      </w:r>
    </w:p>
    <w:p w14:paraId="8E000000">
      <w:pPr>
        <w:pStyle w:val="Style_1"/>
        <w:spacing w:after="0" w:before="120" w:line="240" w:lineRule="auto"/>
        <w:ind w:firstLine="709" w:left="0"/>
        <w:jc w:val="both"/>
        <w:rPr>
          <w:rFonts w:ascii="Times New Roman" w:hAnsi="Times New Roman"/>
          <w:color w:val="0070C0"/>
          <w:sz w:val="28"/>
        </w:rPr>
      </w:pPr>
      <w:r>
        <w:rPr>
          <w:rFonts w:ascii="Times New Roman" w:hAnsi="Times New Roman"/>
          <w:sz w:val="28"/>
        </w:rPr>
        <w:t>2) при увеличении или уменьшении размера пенсии, к которой назначена государственная пенсия за выслугу лет, - с первого числа месяца, в котором произошло соответствующее изменение.</w:t>
      </w:r>
    </w:p>
    <w:p w14:paraId="8F000000">
      <w:pPr>
        <w:pStyle w:val="Style_1"/>
        <w:spacing w:after="0" w:before="120" w:line="240" w:lineRule="auto"/>
        <w:ind w:firstLine="709" w:left="0"/>
        <w:jc w:val="both"/>
        <w:rPr>
          <w:rFonts w:ascii="Times New Roman" w:hAnsi="Times New Roman"/>
          <w:color w:val="0070C0"/>
          <w:sz w:val="28"/>
        </w:rPr>
      </w:pPr>
    </w:p>
    <w:p w14:paraId="90000000">
      <w:pPr>
        <w:pStyle w:val="Style_1"/>
        <w:numPr>
          <w:ilvl w:val="0"/>
          <w:numId w:val="0"/>
        </w:numPr>
        <w:ind w:firstLine="540" w:left="0"/>
        <w:jc w:val="both"/>
        <w:outlineLvl w:val="1"/>
        <w:rPr>
          <w:rFonts w:ascii="Times New Roman" w:hAnsi="Times New Roman"/>
          <w:sz w:val="28"/>
        </w:rPr>
      </w:pPr>
      <w:r>
        <w:rPr>
          <w:rFonts w:ascii="Times New Roman" w:hAnsi="Times New Roman"/>
          <w:sz w:val="28"/>
        </w:rPr>
        <w:t>Статья 9. Приостановление, прекращение и возобновление выплаты государственной пенсии за выслугу лет.</w:t>
      </w:r>
    </w:p>
    <w:p w14:paraId="91000000">
      <w:pPr>
        <w:pStyle w:val="Style_1"/>
        <w:numPr>
          <w:ilvl w:val="0"/>
          <w:numId w:val="0"/>
        </w:numPr>
        <w:ind w:firstLine="540" w:left="0"/>
        <w:jc w:val="both"/>
        <w:outlineLvl w:val="1"/>
        <w:rPr>
          <w:rFonts w:ascii="Times New Roman" w:hAnsi="Times New Roman"/>
          <w:sz w:val="28"/>
        </w:rPr>
      </w:pPr>
    </w:p>
    <w:p w14:paraId="92000000">
      <w:pPr>
        <w:pStyle w:val="Style_1"/>
        <w:spacing w:after="0" w:before="0" w:line="240" w:lineRule="auto"/>
        <w:ind w:firstLine="709" w:left="0"/>
        <w:jc w:val="both"/>
        <w:rPr>
          <w:rFonts w:ascii="Times New Roman" w:hAnsi="Times New Roman"/>
          <w:sz w:val="28"/>
        </w:rPr>
      </w:pPr>
      <w:r>
        <w:rPr>
          <w:rFonts w:ascii="Times New Roman" w:hAnsi="Times New Roman"/>
          <w:sz w:val="28"/>
        </w:rPr>
        <w:t>1. Выплата пенсии за выслугу лет приостанавливается со дня:</w:t>
      </w:r>
    </w:p>
    <w:p w14:paraId="93000000">
      <w:pPr>
        <w:pStyle w:val="Style_1"/>
        <w:spacing w:after="0" w:before="0" w:line="240" w:lineRule="auto"/>
        <w:ind w:firstLine="709" w:left="0"/>
        <w:jc w:val="both"/>
        <w:rPr>
          <w:rFonts w:ascii="Times New Roman" w:hAnsi="Times New Roman"/>
          <w:sz w:val="28"/>
        </w:rPr>
      </w:pPr>
      <w:r>
        <w:rPr>
          <w:rFonts w:ascii="Times New Roman" w:hAnsi="Times New Roman"/>
          <w:sz w:val="28"/>
        </w:rPr>
        <w:t>1) замещения ее получателем на профессиональной постоянной основе государственной должности Российской Федерации, государственной должности Ростовской области, государственной должности иного субъекта Российской Федерации, должности государственной гражданской службы (государственной службы иного вида), муниципальной должности в Российской Федерации, должности муниципальной службы в Российской Федерации;</w:t>
      </w:r>
    </w:p>
    <w:p w14:paraId="94000000">
      <w:pPr>
        <w:pStyle w:val="Style_1"/>
        <w:spacing w:after="0" w:before="0" w:line="240" w:lineRule="auto"/>
        <w:ind w:firstLine="709" w:left="0"/>
        <w:jc w:val="both"/>
        <w:rPr>
          <w:rFonts w:ascii="Times New Roman" w:hAnsi="Times New Roman"/>
          <w:sz w:val="28"/>
        </w:rPr>
      </w:pPr>
      <w:r>
        <w:rPr>
          <w:rFonts w:ascii="Times New Roman" w:hAnsi="Times New Roman"/>
          <w:sz w:val="28"/>
        </w:rPr>
        <w:t>2) назначения ее получателю в соответствии с федеральным, областным законодательством, законодательством других субъектов Российской Федерации, муниципальными правовыми актами иной пенсии за выслугу лет или ежемесячного пожизненного содержания или установления дополнительного пожизненного ежемесячного материального обеспечения или иного дополнительного пенсионного обеспечения;</w:t>
      </w:r>
    </w:p>
    <w:p w14:paraId="95000000">
      <w:pPr>
        <w:pStyle w:val="Style_1"/>
        <w:spacing w:after="0" w:before="0" w:line="240" w:lineRule="auto"/>
        <w:ind w:firstLine="540" w:left="0"/>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3) </w:t>
      </w:r>
      <w:r>
        <w:rPr>
          <w:rFonts w:ascii="Times New Roman" w:hAnsi="Times New Roman"/>
          <w:sz w:val="28"/>
        </w:rPr>
        <w:t xml:space="preserve">приостановления выплаты страховой пенсии в соответствии с Федеральным </w:t>
      </w:r>
      <w:r>
        <w:rPr>
          <w:rFonts w:ascii="Times New Roman" w:hAnsi="Times New Roman"/>
          <w:sz w:val="28"/>
        </w:rPr>
        <w:fldChar w:fldCharType="begin"/>
      </w:r>
      <w:r>
        <w:rPr>
          <w:rFonts w:ascii="Times New Roman" w:hAnsi="Times New Roman"/>
          <w:sz w:val="28"/>
        </w:rPr>
        <w:instrText>HYPERLINK "consultantplus://offline/ref=2C0B9003CDADBE8031963056FDDDDA227F8330EDA07DB66D957762C279bEG1I"</w:instrText>
      </w:r>
      <w:r>
        <w:rPr>
          <w:rFonts w:ascii="Times New Roman" w:hAnsi="Times New Roman"/>
          <w:sz w:val="28"/>
        </w:rPr>
        <w:fldChar w:fldCharType="separate"/>
      </w:r>
      <w:r>
        <w:rPr>
          <w:rFonts w:ascii="Times New Roman" w:hAnsi="Times New Roman"/>
          <w:sz w:val="28"/>
        </w:rPr>
        <w:t>законом</w:t>
      </w:r>
      <w:r>
        <w:rPr>
          <w:rFonts w:ascii="Times New Roman" w:hAnsi="Times New Roman"/>
          <w:sz w:val="28"/>
        </w:rPr>
        <w:fldChar w:fldCharType="end"/>
      </w:r>
      <w:r>
        <w:rPr>
          <w:rFonts w:ascii="Times New Roman" w:hAnsi="Times New Roman"/>
          <w:sz w:val="28"/>
        </w:rPr>
        <w:t xml:space="preserve"> "О страховых пенсиях".</w:t>
      </w:r>
      <w:r>
        <w:rPr>
          <w:rFonts w:ascii="Times New Roman" w:hAnsi="Times New Roman"/>
          <w:sz w:val="28"/>
        </w:rPr>
        <w:t xml:space="preserve">   </w:t>
      </w:r>
    </w:p>
    <w:p w14:paraId="96000000">
      <w:pPr>
        <w:pStyle w:val="Style_1"/>
        <w:spacing w:after="0" w:before="0" w:line="240" w:lineRule="auto"/>
        <w:ind w:firstLine="540" w:left="0"/>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2. </w:t>
      </w:r>
      <w:r>
        <w:rPr>
          <w:rFonts w:ascii="Times New Roman" w:hAnsi="Times New Roman"/>
          <w:sz w:val="28"/>
        </w:rPr>
        <w:t xml:space="preserve">Выплата государственной пенсии за выслугу лет прекращается со дня прекращения выплаты страховой пенсии в соответствии с Федеральным </w:t>
      </w:r>
      <w:r>
        <w:rPr>
          <w:rFonts w:ascii="Times New Roman" w:hAnsi="Times New Roman"/>
          <w:sz w:val="28"/>
        </w:rPr>
        <w:fldChar w:fldCharType="begin"/>
      </w:r>
      <w:r>
        <w:rPr>
          <w:rFonts w:ascii="Times New Roman" w:hAnsi="Times New Roman"/>
          <w:sz w:val="28"/>
        </w:rPr>
        <w:instrText>HYPERLINK "consultantplus://offline/ref=84A331ACB20EF8061AE76F45D82993AA591306A99AA8B15EDA84AD0B5FLAI2I"</w:instrText>
      </w:r>
      <w:r>
        <w:rPr>
          <w:rFonts w:ascii="Times New Roman" w:hAnsi="Times New Roman"/>
          <w:sz w:val="28"/>
        </w:rPr>
        <w:fldChar w:fldCharType="separate"/>
      </w:r>
      <w:r>
        <w:rPr>
          <w:rFonts w:ascii="Times New Roman" w:hAnsi="Times New Roman"/>
          <w:sz w:val="28"/>
        </w:rPr>
        <w:t>законом</w:t>
      </w:r>
      <w:r>
        <w:rPr>
          <w:rFonts w:ascii="Times New Roman" w:hAnsi="Times New Roman"/>
          <w:sz w:val="28"/>
        </w:rPr>
        <w:fldChar w:fldCharType="end"/>
      </w:r>
      <w:r>
        <w:rPr>
          <w:rFonts w:ascii="Times New Roman" w:hAnsi="Times New Roman"/>
          <w:sz w:val="28"/>
        </w:rPr>
        <w:t xml:space="preserve"> "О страховых пенсиях".</w:t>
      </w:r>
    </w:p>
    <w:p w14:paraId="97000000">
      <w:pPr>
        <w:pStyle w:val="Style_1"/>
        <w:spacing w:after="0" w:before="0" w:line="240" w:lineRule="auto"/>
        <w:ind w:firstLine="709" w:left="0"/>
        <w:jc w:val="both"/>
        <w:rPr>
          <w:rFonts w:ascii="Times New Roman" w:hAnsi="Times New Roman"/>
          <w:sz w:val="28"/>
        </w:rPr>
      </w:pPr>
      <w:r>
        <w:rPr>
          <w:rFonts w:ascii="Times New Roman" w:hAnsi="Times New Roman"/>
          <w:sz w:val="28"/>
        </w:rPr>
        <w:t xml:space="preserve">3. О наступлении указанных в </w:t>
      </w:r>
      <w:r>
        <w:rPr>
          <w:rFonts w:ascii="Times New Roman" w:hAnsi="Times New Roman"/>
          <w:sz w:val="28"/>
        </w:rPr>
        <w:fldChar w:fldCharType="begin"/>
      </w:r>
      <w:r>
        <w:rPr>
          <w:rFonts w:ascii="Times New Roman" w:hAnsi="Times New Roman"/>
          <w:sz w:val="28"/>
        </w:rPr>
        <w:instrText>HYPERLINK "consultantplus://offline/main?base=RLAW186;n=35246;fld=134;dst=100095"</w:instrText>
      </w:r>
      <w:r>
        <w:rPr>
          <w:rFonts w:ascii="Times New Roman" w:hAnsi="Times New Roman"/>
          <w:sz w:val="28"/>
        </w:rPr>
        <w:fldChar w:fldCharType="separate"/>
      </w:r>
      <w:r>
        <w:rPr>
          <w:rFonts w:ascii="Times New Roman" w:hAnsi="Times New Roman"/>
          <w:sz w:val="28"/>
        </w:rPr>
        <w:t>частях 1</w:t>
      </w:r>
      <w:r>
        <w:rPr>
          <w:rFonts w:ascii="Times New Roman" w:hAnsi="Times New Roman"/>
          <w:sz w:val="28"/>
        </w:rPr>
        <w:fldChar w:fldCharType="end"/>
      </w:r>
      <w:r>
        <w:rPr>
          <w:rFonts w:ascii="Times New Roman" w:hAnsi="Times New Roman"/>
          <w:sz w:val="28"/>
        </w:rPr>
        <w:t xml:space="preserve"> и </w:t>
      </w:r>
      <w:r>
        <w:rPr>
          <w:rFonts w:ascii="Times New Roman" w:hAnsi="Times New Roman"/>
          <w:sz w:val="28"/>
        </w:rPr>
        <w:fldChar w:fldCharType="begin"/>
      </w:r>
      <w:r>
        <w:rPr>
          <w:rFonts w:ascii="Times New Roman" w:hAnsi="Times New Roman"/>
          <w:sz w:val="28"/>
        </w:rPr>
        <w:instrText>HYPERLINK "consultantplus://offline/main?base=RLAW186;n=35246;fld=134;dst=100099"</w:instrText>
      </w:r>
      <w:r>
        <w:rPr>
          <w:rFonts w:ascii="Times New Roman" w:hAnsi="Times New Roman"/>
          <w:sz w:val="28"/>
        </w:rPr>
        <w:fldChar w:fldCharType="separate"/>
      </w:r>
      <w:r>
        <w:rPr>
          <w:rFonts w:ascii="Times New Roman" w:hAnsi="Times New Roman"/>
          <w:sz w:val="28"/>
        </w:rPr>
        <w:t>2</w:t>
      </w:r>
      <w:r>
        <w:rPr>
          <w:rFonts w:ascii="Times New Roman" w:hAnsi="Times New Roman"/>
          <w:sz w:val="28"/>
        </w:rPr>
        <w:fldChar w:fldCharType="end"/>
      </w:r>
      <w:r>
        <w:rPr>
          <w:rFonts w:ascii="Times New Roman" w:hAnsi="Times New Roman"/>
          <w:sz w:val="28"/>
        </w:rPr>
        <w:t xml:space="preserve"> настоящей статьи обстоятельств заинтересованное лицо обязано письменно сообщить в ОСЗН, который  производит выплату государственной пенсии за выслугу лет, в течение 3 дней со дня их наступления, за исключением прекращения выплаты страховой пенсии в связи со смертью пенсионера, а также в случае признания его в установленном порядке умершим или безвестно отсутствующим.</w:t>
      </w:r>
    </w:p>
    <w:p w14:paraId="98000000">
      <w:pPr>
        <w:pStyle w:val="Style_1"/>
        <w:spacing w:after="0" w:before="0" w:line="240" w:lineRule="auto"/>
        <w:ind w:firstLine="709" w:left="0"/>
        <w:jc w:val="both"/>
        <w:rPr>
          <w:rFonts w:ascii="Times New Roman" w:hAnsi="Times New Roman"/>
          <w:sz w:val="28"/>
        </w:rPr>
      </w:pPr>
      <w:r>
        <w:rPr>
          <w:rFonts w:ascii="Times New Roman" w:hAnsi="Times New Roman"/>
          <w:sz w:val="28"/>
        </w:rPr>
        <w:t>4. Выплата государственной пенсии за выслугу лет возобновляется со дня:</w:t>
      </w:r>
    </w:p>
    <w:p w14:paraId="99000000">
      <w:pPr>
        <w:pStyle w:val="Style_1"/>
        <w:spacing w:after="0" w:before="0" w:line="240" w:lineRule="auto"/>
        <w:ind w:firstLine="709" w:left="0"/>
        <w:jc w:val="both"/>
        <w:rPr>
          <w:rFonts w:ascii="Times New Roman" w:hAnsi="Times New Roman"/>
          <w:sz w:val="28"/>
        </w:rPr>
      </w:pPr>
      <w:r>
        <w:rPr>
          <w:rFonts w:ascii="Times New Roman" w:hAnsi="Times New Roman"/>
          <w:sz w:val="28"/>
        </w:rPr>
        <w:t>1) прекращения полномочий (в том числе досрочно) по соответствующей государственной должности, муниципальной должности, увольнения с государственной гражданской службы (государственной службы иного вида), муниципальной службы;</w:t>
      </w:r>
    </w:p>
    <w:p w14:paraId="9A000000">
      <w:pPr>
        <w:pStyle w:val="Style_1"/>
        <w:spacing w:after="0" w:before="0" w:line="240" w:lineRule="auto"/>
        <w:ind w:firstLine="709" w:left="0"/>
        <w:jc w:val="both"/>
        <w:rPr>
          <w:rFonts w:ascii="Times New Roman" w:hAnsi="Times New Roman"/>
          <w:color w:val="0070C0"/>
          <w:sz w:val="28"/>
        </w:rPr>
      </w:pPr>
      <w:r>
        <w:rPr>
          <w:rFonts w:ascii="Times New Roman" w:hAnsi="Times New Roman"/>
          <w:sz w:val="28"/>
        </w:rPr>
        <w:t>2) прекращения выплаты иной пенсии за выслугу лет, или ежемесячного пожизненного содержания, или дополнительного пожизненного ежемесячного материального обеспечения, или иного дополнительного пенсионного обеспечения</w:t>
      </w:r>
      <w:r>
        <w:rPr>
          <w:rFonts w:ascii="Times New Roman" w:hAnsi="Times New Roman"/>
          <w:color w:val="0070C0"/>
          <w:sz w:val="28"/>
        </w:rPr>
        <w:t>;</w:t>
      </w:r>
    </w:p>
    <w:p w14:paraId="9B000000">
      <w:pPr>
        <w:pStyle w:val="Style_1"/>
        <w:spacing w:after="0" w:before="0" w:line="240" w:lineRule="auto"/>
        <w:ind w:firstLine="540" w:left="0"/>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3) </w:t>
      </w:r>
      <w:r>
        <w:rPr>
          <w:rFonts w:ascii="Times New Roman" w:hAnsi="Times New Roman"/>
          <w:sz w:val="28"/>
        </w:rPr>
        <w:t xml:space="preserve">возобновления или восстановления пенсионеру выплаты страховой пенсии в соответствии с Федеральным </w:t>
      </w:r>
      <w:r>
        <w:rPr>
          <w:rFonts w:ascii="Times New Roman" w:hAnsi="Times New Roman"/>
          <w:sz w:val="28"/>
        </w:rPr>
        <w:fldChar w:fldCharType="begin"/>
      </w:r>
      <w:r>
        <w:rPr>
          <w:rFonts w:ascii="Times New Roman" w:hAnsi="Times New Roman"/>
          <w:sz w:val="28"/>
        </w:rPr>
        <w:instrText>HYPERLINK "consultantplus://offline/ref=A9F871024708EFFDA25E832F8C7D674034B9BA621E208FF548F533628E07K5I"</w:instrText>
      </w:r>
      <w:r>
        <w:rPr>
          <w:rFonts w:ascii="Times New Roman" w:hAnsi="Times New Roman"/>
          <w:sz w:val="28"/>
        </w:rPr>
        <w:fldChar w:fldCharType="separate"/>
      </w:r>
      <w:r>
        <w:rPr>
          <w:rFonts w:ascii="Times New Roman" w:hAnsi="Times New Roman"/>
          <w:sz w:val="28"/>
        </w:rPr>
        <w:t>законом</w:t>
      </w:r>
      <w:r>
        <w:rPr>
          <w:rFonts w:ascii="Times New Roman" w:hAnsi="Times New Roman"/>
          <w:sz w:val="28"/>
        </w:rPr>
        <w:fldChar w:fldCharType="end"/>
      </w:r>
      <w:r>
        <w:rPr>
          <w:rFonts w:ascii="Times New Roman" w:hAnsi="Times New Roman"/>
          <w:sz w:val="28"/>
        </w:rPr>
        <w:t xml:space="preserve"> "О страховых пенсиях" на основании заявления заинтересованного лица о возобновлении выплаты государственной пенсии за выслугу лет. К заявлению прилагается справка органа, назначившего страховую пенсию, о размере назначенной пенсии с указанием федерального закона, в соответствии с которым она назначена".</w:t>
      </w:r>
    </w:p>
    <w:p w14:paraId="9C000000">
      <w:pPr>
        <w:pStyle w:val="Style_1"/>
        <w:tabs>
          <w:tab w:leader="none" w:pos="708" w:val="clear"/>
          <w:tab w:leader="none" w:pos="1130" w:val="left"/>
        </w:tabs>
        <w:spacing w:after="0" w:before="0" w:line="240" w:lineRule="auto"/>
        <w:ind w:firstLine="709" w:left="0"/>
        <w:jc w:val="both"/>
        <w:rPr>
          <w:rFonts w:ascii="Times New Roman" w:hAnsi="Times New Roman"/>
          <w:color w:val="000000"/>
          <w:sz w:val="28"/>
        </w:rPr>
      </w:pPr>
      <w:r>
        <w:rPr>
          <w:rFonts w:ascii="Times New Roman" w:hAnsi="Times New Roman"/>
          <w:sz w:val="28"/>
        </w:rPr>
        <w:t xml:space="preserve"> </w:t>
      </w:r>
      <w:r>
        <w:rPr>
          <w:rFonts w:ascii="Times New Roman" w:hAnsi="Times New Roman"/>
          <w:sz w:val="28"/>
        </w:rPr>
        <w:t xml:space="preserve">5. </w:t>
      </w:r>
      <w:r>
        <w:rPr>
          <w:rFonts w:ascii="Times New Roman" w:hAnsi="Times New Roman"/>
          <w:color w:val="000000"/>
          <w:sz w:val="28"/>
        </w:rPr>
        <w:t>Лица, которым выплата государственной пенсии за выслугу лет приостанавливалась в соответствии с пунктом 1 части 1 настоящей статьи вправе подать заявление в порядке, установленном частью 1 статьи настоящего Положения, о назначении государственной пенсии за выслугу лет по вновь замещавшейся муниципальной должности или должности муниципальной службы.</w:t>
      </w:r>
    </w:p>
    <w:p w14:paraId="9D000000">
      <w:pPr>
        <w:pStyle w:val="Style_1"/>
        <w:spacing w:after="0" w:before="0" w:line="240" w:lineRule="auto"/>
        <w:ind w:firstLine="709" w:left="0"/>
        <w:jc w:val="both"/>
        <w:rPr>
          <w:rFonts w:ascii="Times New Roman" w:hAnsi="Times New Roman"/>
          <w:sz w:val="28"/>
        </w:rPr>
      </w:pPr>
      <w:r>
        <w:rPr>
          <w:rFonts w:ascii="Times New Roman" w:hAnsi="Times New Roman"/>
          <w:color w:val="000000"/>
          <w:sz w:val="28"/>
        </w:rPr>
        <w:t>Лицам, которым выплата государственной пенсии за выслугу лет приостанавливалась в соответствии с пунктом 3 части 1 настоящей статьи или прекращалась в соответствии с частью 2 настоящей статье производится перерасчет государственной пенсии за выслугу лет с учетом вновь определенного размера страховой пенсии.</w:t>
      </w:r>
    </w:p>
    <w:p w14:paraId="9E000000">
      <w:pPr>
        <w:pStyle w:val="Style_1"/>
        <w:widowControl w:val="0"/>
        <w:spacing w:after="0" w:before="0" w:line="240" w:lineRule="auto"/>
        <w:ind w:firstLine="709" w:left="0"/>
        <w:jc w:val="both"/>
        <w:rPr>
          <w:rFonts w:ascii="Times New Roman" w:hAnsi="Times New Roman"/>
          <w:color w:val="000000"/>
          <w:sz w:val="28"/>
        </w:rPr>
      </w:pPr>
      <w:r>
        <w:rPr>
          <w:rFonts w:ascii="Times New Roman" w:hAnsi="Times New Roman"/>
          <w:color w:val="000000"/>
          <w:sz w:val="28"/>
        </w:rPr>
        <w:t xml:space="preserve">6. Порядок подачи и рассмотрения заявлений о возобновлении выплаты государственной пенсии за выслугу лет,  а также порядок восстановления  государственной  пенсии  за  выслугу  лет  получателю государственной пенсии за выслугу лет, которому выплата страховой пенсии по инвалидности была прекращена в связи с установлением ему в соответствии с Федеральным законом «О страховых пенсиях» страховой пенсии по  старости,  определяется Администрацией Обливского района.     </w:t>
      </w:r>
    </w:p>
    <w:p w14:paraId="9F000000">
      <w:pPr>
        <w:pStyle w:val="Style_1"/>
        <w:spacing w:after="0" w:before="0" w:line="240" w:lineRule="auto"/>
        <w:ind w:firstLine="540" w:left="0"/>
        <w:jc w:val="both"/>
        <w:rPr>
          <w:rFonts w:ascii="Times New Roman" w:hAnsi="Times New Roman"/>
          <w:color w:val="0070C0"/>
          <w:sz w:val="28"/>
        </w:rPr>
      </w:pPr>
    </w:p>
    <w:p w14:paraId="A0000000">
      <w:pPr>
        <w:pStyle w:val="Style_1"/>
        <w:numPr>
          <w:ilvl w:val="0"/>
          <w:numId w:val="0"/>
        </w:numPr>
        <w:ind w:firstLine="540" w:left="0"/>
        <w:jc w:val="both"/>
        <w:outlineLvl w:val="1"/>
        <w:rPr>
          <w:rFonts w:ascii="Times New Roman" w:hAnsi="Times New Roman"/>
          <w:sz w:val="28"/>
        </w:rPr>
      </w:pPr>
      <w:r>
        <w:rPr>
          <w:rFonts w:ascii="Times New Roman" w:hAnsi="Times New Roman"/>
          <w:sz w:val="28"/>
        </w:rPr>
        <w:t>Статья 10. Финансирование расходов по выплате и доставке государственной пенсии за выслугу лет.</w:t>
      </w:r>
    </w:p>
    <w:p w14:paraId="A1000000">
      <w:pPr>
        <w:pStyle w:val="Style_1"/>
        <w:numPr>
          <w:ilvl w:val="0"/>
          <w:numId w:val="0"/>
        </w:numPr>
        <w:ind w:firstLine="540" w:left="0"/>
        <w:jc w:val="both"/>
        <w:outlineLvl w:val="1"/>
        <w:rPr>
          <w:rFonts w:ascii="Times New Roman" w:hAnsi="Times New Roman"/>
          <w:sz w:val="28"/>
        </w:rPr>
      </w:pPr>
    </w:p>
    <w:p w14:paraId="A2000000">
      <w:pPr>
        <w:pStyle w:val="Style_1"/>
        <w:spacing w:after="0" w:before="0" w:line="240" w:lineRule="auto"/>
        <w:ind w:firstLine="709" w:left="0"/>
        <w:jc w:val="both"/>
        <w:rPr>
          <w:rFonts w:ascii="Times New Roman" w:hAnsi="Times New Roman"/>
          <w:sz w:val="28"/>
        </w:rPr>
      </w:pPr>
      <w:r>
        <w:rPr>
          <w:rFonts w:ascii="Times New Roman" w:hAnsi="Times New Roman"/>
          <w:sz w:val="28"/>
        </w:rPr>
        <w:t>1. Расходы по выплате и доставке государственной пенсии за выслугу лет осуществляются за счет средств бюджета Обливского района.</w:t>
      </w:r>
    </w:p>
    <w:p w14:paraId="A3000000">
      <w:pPr>
        <w:pStyle w:val="Style_1"/>
        <w:spacing w:after="0" w:before="0" w:line="240" w:lineRule="auto"/>
        <w:ind w:firstLine="709" w:left="0"/>
        <w:jc w:val="both"/>
        <w:rPr>
          <w:rFonts w:ascii="Times New Roman" w:hAnsi="Times New Roman"/>
          <w:sz w:val="28"/>
        </w:rPr>
      </w:pPr>
      <w:r>
        <w:rPr>
          <w:rFonts w:ascii="Times New Roman" w:hAnsi="Times New Roman"/>
          <w:sz w:val="28"/>
        </w:rPr>
        <w:t>2. Порядок расходования средств бюджета города на выплату и доставку государственной пенсии за выслугу лет определяется Администрацией Обливского района.</w:t>
      </w:r>
    </w:p>
    <w:p w14:paraId="A4000000">
      <w:pPr>
        <w:pStyle w:val="Style_1"/>
        <w:spacing w:after="200" w:before="120"/>
        <w:ind w:firstLine="709" w:left="0"/>
        <w:jc w:val="both"/>
        <w:rPr>
          <w:rFonts w:ascii="Times New Roman" w:hAnsi="Times New Roman"/>
          <w:sz w:val="28"/>
        </w:rPr>
      </w:pPr>
      <w:r>
        <w:rPr>
          <w:rFonts w:ascii="Times New Roman" w:hAnsi="Times New Roman"/>
          <w:sz w:val="28"/>
        </w:rPr>
        <w:t xml:space="preserve">Статья 11. </w:t>
      </w:r>
      <w:r>
        <w:rPr>
          <w:rFonts w:ascii="Times New Roman" w:hAnsi="Times New Roman"/>
          <w:color w:val="000000"/>
          <w:sz w:val="28"/>
        </w:rPr>
        <w:t>Заключительные положения.</w:t>
      </w:r>
    </w:p>
    <w:p w14:paraId="A5000000">
      <w:pPr>
        <w:pStyle w:val="Style_1"/>
        <w:spacing w:after="0" w:before="0" w:line="240" w:lineRule="auto"/>
        <w:ind w:firstLine="709" w:left="0"/>
        <w:jc w:val="both"/>
        <w:rPr>
          <w:rFonts w:ascii="Times New Roman" w:hAnsi="Times New Roman"/>
          <w:sz w:val="28"/>
        </w:rPr>
      </w:pPr>
      <w:r>
        <w:rPr>
          <w:rFonts w:ascii="Times New Roman" w:hAnsi="Times New Roman"/>
          <w:sz w:val="28"/>
        </w:rPr>
        <w:t xml:space="preserve">1. Со дня вступления в силу настоящего Положения лицам, указанным в </w:t>
      </w:r>
      <w:r>
        <w:rPr>
          <w:rFonts w:ascii="Times New Roman" w:hAnsi="Times New Roman"/>
          <w:sz w:val="28"/>
        </w:rPr>
        <w:fldChar w:fldCharType="begin"/>
      </w:r>
      <w:r>
        <w:rPr>
          <w:rFonts w:ascii="Times New Roman" w:hAnsi="Times New Roman"/>
          <w:sz w:val="28"/>
        </w:rPr>
        <w:instrText>HYPERLINK "consultantplus://offline/main?base=RLAW186;n=35246;fld=134;dst=100012"</w:instrText>
      </w:r>
      <w:r>
        <w:rPr>
          <w:rFonts w:ascii="Times New Roman" w:hAnsi="Times New Roman"/>
          <w:sz w:val="28"/>
        </w:rPr>
        <w:fldChar w:fldCharType="separate"/>
      </w:r>
      <w:r>
        <w:rPr>
          <w:rFonts w:ascii="Times New Roman" w:hAnsi="Times New Roman"/>
          <w:sz w:val="28"/>
        </w:rPr>
        <w:t>статье 1</w:t>
      </w:r>
      <w:r>
        <w:rPr>
          <w:rFonts w:ascii="Times New Roman" w:hAnsi="Times New Roman"/>
          <w:sz w:val="28"/>
        </w:rPr>
        <w:fldChar w:fldCharType="end"/>
      </w:r>
      <w:r>
        <w:rPr>
          <w:rFonts w:ascii="Times New Roman" w:hAnsi="Times New Roman"/>
          <w:sz w:val="28"/>
        </w:rPr>
        <w:t xml:space="preserve"> настоящего Положения, ежемесячная доплата к пенсии, назначенная до вступления в силу настоящего решения, выплачивается в качестве государственной пенсии за выслугу лет и пересчитывается по нормам, предусмотренным настоящим решением, без подачи ими заявлений о назначении государственной пенсии за выслугу лет и предоставления документов, подтверждающих право на государственную пенсию за выслугу лет.</w:t>
      </w:r>
    </w:p>
    <w:p w14:paraId="A6000000">
      <w:pPr>
        <w:pStyle w:val="Style_1"/>
        <w:spacing w:after="0" w:before="0" w:line="240" w:lineRule="auto"/>
        <w:ind w:firstLine="709" w:left="0"/>
        <w:jc w:val="both"/>
        <w:rPr>
          <w:rFonts w:ascii="Times New Roman" w:hAnsi="Times New Roman"/>
          <w:sz w:val="28"/>
        </w:rPr>
      </w:pPr>
      <w:r>
        <w:rPr>
          <w:rFonts w:ascii="Times New Roman" w:hAnsi="Times New Roman"/>
          <w:sz w:val="28"/>
        </w:rPr>
        <w:t>2. Если в расчетный период для определения размера среднемесячного денежного содержания лица, замещавшего муниципальную должность, должность муниципальной службы, входят периоды получения таким лицом выплат, включавшихся в состав денежного содержания для определения размера государственной пенсии за выслугу лет до 1 июля 2011 года, то в денежное содержание, учитываемое для определения размера государственной пенсии за выслугу лет такого лица, включаются выплаты, входящие в состав денежного содержания до  1 июля 2011 года.</w:t>
      </w:r>
    </w:p>
    <w:p w14:paraId="A7000000">
      <w:pPr>
        <w:pStyle w:val="Style_1"/>
        <w:spacing w:after="0" w:before="0" w:line="240" w:lineRule="auto"/>
        <w:ind w:firstLine="709" w:left="0"/>
        <w:jc w:val="both"/>
        <w:rPr>
          <w:rFonts w:ascii="Times New Roman" w:hAnsi="Times New Roman"/>
          <w:sz w:val="28"/>
        </w:rPr>
      </w:pPr>
      <w:r>
        <w:rPr>
          <w:rFonts w:ascii="Times New Roman" w:hAnsi="Times New Roman"/>
          <w:sz w:val="28"/>
        </w:rPr>
        <w:t>3. Вопросы, связанные с назначением и выплатой государственной пенсии за выслугу лет, не урегулированные настоящим Положением, разрешаются в соответствии с установленными федеральным законодательством правилами назначения и выплаты пенсий.</w:t>
      </w:r>
    </w:p>
    <w:p w14:paraId="A8000000">
      <w:pPr>
        <w:pStyle w:val="Style_1"/>
        <w:spacing w:after="0" w:before="0" w:line="240" w:lineRule="auto"/>
        <w:ind w:firstLine="709" w:left="0"/>
        <w:jc w:val="both"/>
        <w:rPr>
          <w:rFonts w:ascii="Times New Roman" w:hAnsi="Times New Roman"/>
          <w:sz w:val="28"/>
        </w:rPr>
      </w:pPr>
      <w:r>
        <w:rPr>
          <w:rFonts w:ascii="Times New Roman" w:hAnsi="Times New Roman"/>
          <w:sz w:val="28"/>
        </w:rPr>
        <w:t>4. Информация о назначении и выплате государственной пенсии за выслугу лет, размещается в Единой централизованной цифровой платформе в социальной сфере. Размещение и получение указанной информации в Единой централизованной цифровой платформе в социальной сфере  осуществляется в соответствии с Решением Собрания депутатов Обливского района.</w:t>
      </w:r>
    </w:p>
    <w:p w14:paraId="A9000000">
      <w:pPr>
        <w:pStyle w:val="Style_8"/>
        <w:spacing w:after="0" w:before="0" w:line="270" w:lineRule="exact"/>
        <w:ind w:firstLine="0" w:left="0"/>
        <w:rPr>
          <w:rFonts w:ascii="Times New Roman" w:hAnsi="Times New Roman"/>
          <w:sz w:val="28"/>
        </w:rPr>
      </w:pPr>
    </w:p>
    <w:p w14:paraId="AA000000">
      <w:pPr>
        <w:pStyle w:val="Style_8"/>
        <w:spacing w:after="0" w:before="0" w:line="270" w:lineRule="exact"/>
        <w:ind w:firstLine="0" w:left="0"/>
        <w:rPr>
          <w:rFonts w:ascii="Times New Roman" w:hAnsi="Times New Roman"/>
          <w:sz w:val="28"/>
        </w:rPr>
      </w:pPr>
    </w:p>
    <w:sectPr>
      <w:type w:val="nextPage"/>
      <w:pgSz w:h="16838" w:orient="portrait" w:w="11906"/>
      <w:pgMar w:bottom="567" w:footer="0" w:gutter="0" w:header="0" w:left="1134" w:right="850" w:top="567"/>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2"/>
      <w:numFmt w:val="decimal"/>
      <w:lvlText w:val="%1."/>
      <w:lvlJc w:val="left"/>
      <w:pPr>
        <w:tabs>
          <w:tab w:leader="none" w:pos="0" w:val="left"/>
        </w:tabs>
        <w:ind w:firstLine="0" w:left="0"/>
      </w:pPr>
    </w:lvl>
    <w:lvl w:ilvl="1">
      <w:start w:val="1"/>
      <w:numFmt w:val="decimal"/>
      <w:lvlText w:val="%2."/>
      <w:lvlJc w:val="left"/>
      <w:pPr>
        <w:tabs>
          <w:tab w:leader="none" w:pos="1080" w:val="left"/>
        </w:tabs>
        <w:ind w:hanging="360" w:left="1080"/>
      </w:pPr>
    </w:lvl>
    <w:lvl w:ilvl="2">
      <w:start w:val="1"/>
      <w:numFmt w:val="decimal"/>
      <w:lvlText w:val="%3."/>
      <w:lvlJc w:val="left"/>
      <w:pPr>
        <w:tabs>
          <w:tab w:leader="none" w:pos="1440" w:val="left"/>
        </w:tabs>
        <w:ind w:hanging="360" w:left="1440"/>
      </w:pPr>
    </w:lvl>
    <w:lvl w:ilvl="3">
      <w:start w:val="1"/>
      <w:numFmt w:val="decimal"/>
      <w:lvlText w:val="%4."/>
      <w:lvlJc w:val="left"/>
      <w:pPr>
        <w:tabs>
          <w:tab w:leader="none" w:pos="1800" w:val="left"/>
        </w:tabs>
        <w:ind w:hanging="360" w:left="1800"/>
      </w:pPr>
    </w:lvl>
    <w:lvl w:ilvl="4">
      <w:start w:val="1"/>
      <w:numFmt w:val="decimal"/>
      <w:lvlText w:val="%5."/>
      <w:lvlJc w:val="left"/>
      <w:pPr>
        <w:tabs>
          <w:tab w:leader="none" w:pos="2160" w:val="left"/>
        </w:tabs>
        <w:ind w:hanging="360" w:left="2160"/>
      </w:pPr>
    </w:lvl>
    <w:lvl w:ilvl="5">
      <w:start w:val="1"/>
      <w:numFmt w:val="decimal"/>
      <w:lvlText w:val="%6."/>
      <w:lvlJc w:val="left"/>
      <w:pPr>
        <w:tabs>
          <w:tab w:leader="none" w:pos="2520" w:val="left"/>
        </w:tabs>
        <w:ind w:hanging="360" w:left="2520"/>
      </w:pPr>
    </w:lvl>
    <w:lvl w:ilvl="6">
      <w:start w:val="1"/>
      <w:numFmt w:val="decimal"/>
      <w:lvlText w:val="%7."/>
      <w:lvlJc w:val="left"/>
      <w:pPr>
        <w:tabs>
          <w:tab w:leader="none" w:pos="2880" w:val="left"/>
        </w:tabs>
        <w:ind w:hanging="360" w:left="2880"/>
      </w:pPr>
    </w:lvl>
    <w:lvl w:ilvl="7">
      <w:start w:val="1"/>
      <w:numFmt w:val="decimal"/>
      <w:lvlText w:val="%8."/>
      <w:lvlJc w:val="left"/>
      <w:pPr>
        <w:tabs>
          <w:tab w:leader="none" w:pos="3240" w:val="left"/>
        </w:tabs>
        <w:ind w:hanging="360" w:left="3240"/>
      </w:pPr>
    </w:lvl>
    <w:lvl w:ilvl="8">
      <w:start w:val="1"/>
      <w:numFmt w:val="decimal"/>
      <w:lvlText w:val="%9."/>
      <w:lvlJc w:val="left"/>
      <w:pPr>
        <w:tabs>
          <w:tab w:leader="none" w:pos="3600" w:val="left"/>
        </w:tabs>
        <w:ind w:hanging="360" w:left="3600"/>
      </w:p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Arial Unicode MS" w:hAnsi="Arial Unicode MS"/>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widowControl w:val="1"/>
      <w:spacing w:after="0" w:before="0" w:line="240" w:lineRule="auto"/>
      <w:ind w:firstLine="0" w:left="0" w:right="0"/>
      <w:jc w:val="left"/>
    </w:pPr>
    <w:rPr>
      <w:rFonts w:ascii="Arial Unicode MS" w:hAnsi="Arial Unicode MS"/>
      <w:color w:val="000000"/>
      <w:spacing w:val="0"/>
      <w:sz w:val="24"/>
    </w:rPr>
  </w:style>
  <w:style w:default="1" w:styleId="Style_1_ch" w:type="character">
    <w:name w:val="Normal"/>
    <w:link w:val="Style_1"/>
    <w:rPr>
      <w:rFonts w:ascii="Arial Unicode MS" w:hAnsi="Arial Unicode MS"/>
      <w:color w:val="000000"/>
      <w:spacing w:val="0"/>
      <w:sz w:val="24"/>
    </w:rPr>
  </w:style>
  <w:style w:styleId="Style_9" w:type="paragraph">
    <w:name w:val="Основной текст (3)"/>
    <w:link w:val="Style_9_ch"/>
    <w:rPr>
      <w:rFonts w:ascii="Times New Roman" w:hAnsi="Times New Roman"/>
      <w:spacing w:val="0"/>
      <w:sz w:val="17"/>
      <w:u w:val="single"/>
    </w:rPr>
  </w:style>
  <w:style w:styleId="Style_9_ch" w:type="character">
    <w:name w:val="Основной текст (3)"/>
    <w:link w:val="Style_9"/>
    <w:rPr>
      <w:rFonts w:ascii="Times New Roman" w:hAnsi="Times New Roman"/>
      <w:spacing w:val="0"/>
      <w:sz w:val="17"/>
      <w:u w:val="single"/>
    </w:rPr>
  </w:style>
  <w:style w:styleId="Style_10" w:type="paragraph">
    <w:name w:val="toc 2"/>
    <w:link w:val="Style_10_ch"/>
    <w:uiPriority w:val="39"/>
    <w:pPr>
      <w:widowControl w:val="1"/>
      <w:spacing w:after="0" w:before="0" w:line="240" w:lineRule="auto"/>
      <w:ind w:firstLine="0" w:left="200" w:right="0"/>
      <w:jc w:val="left"/>
    </w:pPr>
    <w:rPr>
      <w:rFonts w:ascii="XO Thames" w:hAnsi="XO Thames"/>
      <w:color w:val="000000"/>
      <w:spacing w:val="0"/>
      <w:sz w:val="28"/>
    </w:rPr>
  </w:style>
  <w:style w:styleId="Style_10_ch" w:type="character">
    <w:name w:val="toc 2"/>
    <w:link w:val="Style_10"/>
    <w:rPr>
      <w:rFonts w:ascii="XO Thames" w:hAnsi="XO Thames"/>
      <w:color w:val="000000"/>
      <w:spacing w:val="0"/>
      <w:sz w:val="28"/>
    </w:rPr>
  </w:style>
  <w:style w:styleId="Style_11" w:type="paragraph">
    <w:name w:val="toc 4"/>
    <w:link w:val="Style_11_ch"/>
    <w:uiPriority w:val="39"/>
    <w:pPr>
      <w:widowControl w:val="1"/>
      <w:spacing w:after="0" w:before="0" w:line="240" w:lineRule="auto"/>
      <w:ind w:firstLine="0" w:left="600" w:right="0"/>
      <w:jc w:val="left"/>
    </w:pPr>
    <w:rPr>
      <w:rFonts w:ascii="XO Thames" w:hAnsi="XO Thames"/>
      <w:color w:val="000000"/>
      <w:spacing w:val="0"/>
      <w:sz w:val="28"/>
    </w:rPr>
  </w:style>
  <w:style w:styleId="Style_11_ch" w:type="character">
    <w:name w:val="toc 4"/>
    <w:link w:val="Style_11"/>
    <w:rPr>
      <w:rFonts w:ascii="XO Thames" w:hAnsi="XO Thames"/>
      <w:color w:val="000000"/>
      <w:spacing w:val="0"/>
      <w:sz w:val="28"/>
    </w:rPr>
  </w:style>
  <w:style w:styleId="Style_12" w:type="paragraph">
    <w:name w:val="toc 6"/>
    <w:link w:val="Style_12_ch"/>
    <w:uiPriority w:val="39"/>
    <w:pPr>
      <w:widowControl w:val="1"/>
      <w:spacing w:after="0" w:before="0" w:line="240" w:lineRule="auto"/>
      <w:ind w:firstLine="0" w:left="1000" w:right="0"/>
      <w:jc w:val="left"/>
    </w:pPr>
    <w:rPr>
      <w:rFonts w:ascii="XO Thames" w:hAnsi="XO Thames"/>
      <w:color w:val="000000"/>
      <w:spacing w:val="0"/>
      <w:sz w:val="28"/>
    </w:rPr>
  </w:style>
  <w:style w:styleId="Style_12_ch" w:type="character">
    <w:name w:val="toc 6"/>
    <w:link w:val="Style_12"/>
    <w:rPr>
      <w:rFonts w:ascii="XO Thames" w:hAnsi="XO Thames"/>
      <w:color w:val="000000"/>
      <w:spacing w:val="0"/>
      <w:sz w:val="28"/>
    </w:rPr>
  </w:style>
  <w:style w:styleId="Style_13" w:type="paragraph">
    <w:name w:val="Contents 8"/>
    <w:link w:val="Style_13_ch"/>
    <w:rPr>
      <w:rFonts w:ascii="XO Thames" w:hAnsi="XO Thames"/>
      <w:sz w:val="28"/>
    </w:rPr>
  </w:style>
  <w:style w:styleId="Style_13_ch" w:type="character">
    <w:name w:val="Contents 8"/>
    <w:link w:val="Style_13"/>
    <w:rPr>
      <w:rFonts w:ascii="XO Thames" w:hAnsi="XO Thames"/>
      <w:sz w:val="28"/>
    </w:rPr>
  </w:style>
  <w:style w:styleId="Style_14" w:type="paragraph">
    <w:name w:val="toc 7"/>
    <w:link w:val="Style_14_ch"/>
    <w:uiPriority w:val="39"/>
    <w:pPr>
      <w:widowControl w:val="1"/>
      <w:spacing w:after="0" w:before="0" w:line="240" w:lineRule="auto"/>
      <w:ind w:firstLine="0" w:left="1200" w:right="0"/>
      <w:jc w:val="left"/>
    </w:pPr>
    <w:rPr>
      <w:rFonts w:ascii="XO Thames" w:hAnsi="XO Thames"/>
      <w:color w:val="000000"/>
      <w:spacing w:val="0"/>
      <w:sz w:val="28"/>
    </w:rPr>
  </w:style>
  <w:style w:styleId="Style_14_ch" w:type="character">
    <w:name w:val="toc 7"/>
    <w:link w:val="Style_14"/>
    <w:rPr>
      <w:rFonts w:ascii="XO Thames" w:hAnsi="XO Thames"/>
      <w:color w:val="000000"/>
      <w:spacing w:val="0"/>
      <w:sz w:val="28"/>
    </w:rPr>
  </w:style>
  <w:style w:styleId="Style_15" w:type="paragraph">
    <w:name w:val="Заголовок №21"/>
    <w:basedOn w:val="Style_1"/>
    <w:link w:val="Style_15_ch"/>
    <w:pPr>
      <w:spacing w:after="120" w:before="120" w:line="0" w:lineRule="atLeast"/>
      <w:ind/>
      <w:outlineLvl w:val="1"/>
    </w:pPr>
    <w:rPr>
      <w:rFonts w:ascii="Times New Roman" w:hAnsi="Times New Roman"/>
      <w:b w:val="1"/>
      <w:sz w:val="35"/>
    </w:rPr>
  </w:style>
  <w:style w:styleId="Style_15_ch" w:type="character">
    <w:name w:val="Заголовок №21"/>
    <w:basedOn w:val="Style_1_ch"/>
    <w:link w:val="Style_15"/>
    <w:rPr>
      <w:rFonts w:ascii="Times New Roman" w:hAnsi="Times New Roman"/>
      <w:b w:val="1"/>
      <w:sz w:val="35"/>
    </w:rPr>
  </w:style>
  <w:style w:styleId="Style_16" w:type="paragraph">
    <w:name w:val="Основной текст (2)1"/>
    <w:basedOn w:val="Style_1"/>
    <w:link w:val="Style_16_ch"/>
    <w:pPr>
      <w:spacing w:after="120" w:before="0" w:line="0" w:lineRule="atLeast"/>
      <w:ind/>
    </w:pPr>
    <w:rPr>
      <w:rFonts w:ascii="Times New Roman" w:hAnsi="Times New Roman"/>
      <w:b w:val="1"/>
      <w:smallCaps w:val="1"/>
      <w:sz w:val="29"/>
    </w:rPr>
  </w:style>
  <w:style w:styleId="Style_16_ch" w:type="character">
    <w:name w:val="Основной текст (2)1"/>
    <w:basedOn w:val="Style_1_ch"/>
    <w:link w:val="Style_16"/>
    <w:rPr>
      <w:rFonts w:ascii="Times New Roman" w:hAnsi="Times New Roman"/>
      <w:b w:val="1"/>
      <w:smallCaps w:val="1"/>
      <w:sz w:val="29"/>
    </w:rPr>
  </w:style>
  <w:style w:styleId="Style_17" w:type="paragraph">
    <w:name w:val="Заголовок №4 + Интервал -1 pt"/>
    <w:basedOn w:val="Style_18"/>
    <w:link w:val="Style_17_ch"/>
    <w:rPr>
      <w:rFonts w:ascii="Arial" w:hAnsi="Arial"/>
      <w:spacing w:val="-20"/>
      <w:sz w:val="30"/>
    </w:rPr>
  </w:style>
  <w:style w:styleId="Style_17_ch" w:type="character">
    <w:name w:val="Заголовок №4 + Интервал -1 pt"/>
    <w:basedOn w:val="Style_18_ch"/>
    <w:link w:val="Style_17"/>
    <w:rPr>
      <w:rFonts w:ascii="Arial" w:hAnsi="Arial"/>
      <w:spacing w:val="-20"/>
      <w:sz w:val="30"/>
    </w:rPr>
  </w:style>
  <w:style w:styleId="Style_19" w:type="paragraph">
    <w:name w:val="Body Text"/>
    <w:basedOn w:val="Style_1"/>
    <w:link w:val="Style_19_ch"/>
    <w:pPr>
      <w:spacing w:after="140" w:before="0" w:line="276" w:lineRule="auto"/>
      <w:ind/>
    </w:pPr>
  </w:style>
  <w:style w:styleId="Style_19_ch" w:type="character">
    <w:name w:val="Body Text"/>
    <w:basedOn w:val="Style_1_ch"/>
    <w:link w:val="Style_19"/>
  </w:style>
  <w:style w:styleId="Style_20" w:type="paragraph">
    <w:name w:val="Верхний и нижний колонтитулы"/>
    <w:link w:val="Style_20_ch"/>
    <w:pPr>
      <w:widowControl w:val="1"/>
      <w:spacing w:after="0" w:before="0" w:line="240" w:lineRule="auto"/>
      <w:ind w:firstLine="0" w:left="0" w:right="0"/>
      <w:jc w:val="both"/>
    </w:pPr>
    <w:rPr>
      <w:rFonts w:ascii="XO Thames" w:hAnsi="XO Thames"/>
      <w:color w:val="000000"/>
      <w:spacing w:val="0"/>
      <w:sz w:val="28"/>
    </w:rPr>
  </w:style>
  <w:style w:styleId="Style_20_ch" w:type="character">
    <w:name w:val="Верхний и нижний колонтитулы"/>
    <w:link w:val="Style_20"/>
    <w:rPr>
      <w:rFonts w:ascii="XO Thames" w:hAnsi="XO Thames"/>
      <w:color w:val="000000"/>
      <w:spacing w:val="0"/>
      <w:sz w:val="28"/>
    </w:rPr>
  </w:style>
  <w:style w:styleId="Style_21" w:type="paragraph">
    <w:name w:val="Contents 5"/>
    <w:link w:val="Style_21_ch"/>
    <w:rPr>
      <w:rFonts w:ascii="XO Thames" w:hAnsi="XO Thames"/>
      <w:sz w:val="28"/>
    </w:rPr>
  </w:style>
  <w:style w:styleId="Style_21_ch" w:type="character">
    <w:name w:val="Contents 5"/>
    <w:link w:val="Style_21"/>
    <w:rPr>
      <w:rFonts w:ascii="XO Thames" w:hAnsi="XO Thames"/>
      <w:sz w:val="28"/>
    </w:rPr>
  </w:style>
  <w:style w:styleId="Style_22" w:type="paragraph">
    <w:name w:val="Endnote"/>
    <w:link w:val="Style_22_ch"/>
    <w:rPr>
      <w:rFonts w:ascii="XO Thames" w:hAnsi="XO Thames"/>
      <w:sz w:val="22"/>
    </w:rPr>
  </w:style>
  <w:style w:styleId="Style_22_ch" w:type="character">
    <w:name w:val="Endnote"/>
    <w:link w:val="Style_22"/>
    <w:rPr>
      <w:rFonts w:ascii="XO Thames" w:hAnsi="XO Thames"/>
      <w:sz w:val="22"/>
    </w:rPr>
  </w:style>
  <w:style w:styleId="Style_23" w:type="paragraph">
    <w:name w:val="heading 3"/>
    <w:link w:val="Style_23_ch"/>
    <w:uiPriority w:val="9"/>
    <w:qFormat/>
    <w:pPr>
      <w:widowControl w:val="1"/>
      <w:spacing w:after="120" w:before="120" w:line="240" w:lineRule="auto"/>
      <w:ind w:firstLine="0" w:left="0" w:right="0"/>
      <w:jc w:val="both"/>
      <w:outlineLvl w:val="2"/>
    </w:pPr>
    <w:rPr>
      <w:rFonts w:ascii="XO Thames" w:hAnsi="XO Thames"/>
      <w:b w:val="1"/>
      <w:color w:val="000000"/>
      <w:spacing w:val="0"/>
      <w:sz w:val="26"/>
    </w:rPr>
  </w:style>
  <w:style w:styleId="Style_23_ch" w:type="character">
    <w:name w:val="heading 3"/>
    <w:link w:val="Style_23"/>
    <w:rPr>
      <w:rFonts w:ascii="XO Thames" w:hAnsi="XO Thames"/>
      <w:b w:val="1"/>
      <w:color w:val="000000"/>
      <w:spacing w:val="0"/>
      <w:sz w:val="26"/>
    </w:rPr>
  </w:style>
  <w:style w:styleId="Style_24" w:type="paragraph">
    <w:name w:val="Основной текст (3) + 13;5 pt;Курсив;Интервал 0 pt1"/>
    <w:basedOn w:val="Style_25"/>
    <w:link w:val="Style_24_ch"/>
    <w:rPr>
      <w:rFonts w:ascii="Times New Roman" w:hAnsi="Times New Roman"/>
      <w:i w:val="1"/>
      <w:spacing w:val="10"/>
      <w:sz w:val="27"/>
      <w:u w:val="single"/>
    </w:rPr>
  </w:style>
  <w:style w:styleId="Style_24_ch" w:type="character">
    <w:name w:val="Основной текст (3) + 13;5 pt;Курсив;Интервал 0 pt1"/>
    <w:basedOn w:val="Style_25_ch"/>
    <w:link w:val="Style_24"/>
    <w:rPr>
      <w:rFonts w:ascii="Times New Roman" w:hAnsi="Times New Roman"/>
      <w:i w:val="1"/>
      <w:spacing w:val="10"/>
      <w:sz w:val="27"/>
      <w:u w:val="single"/>
    </w:rPr>
  </w:style>
  <w:style w:styleId="Style_26" w:type="paragraph">
    <w:name w:val="Заголовок №5 (2)1"/>
    <w:basedOn w:val="Style_1"/>
    <w:link w:val="Style_26_ch"/>
    <w:pPr>
      <w:spacing w:after="420" w:before="300" w:line="0" w:lineRule="atLeast"/>
      <w:ind w:firstLine="240" w:left="0" w:right="0"/>
      <w:outlineLvl w:val="4"/>
    </w:pPr>
    <w:rPr>
      <w:rFonts w:ascii="Times New Roman" w:hAnsi="Times New Roman"/>
      <w:i w:val="1"/>
      <w:spacing w:val="10"/>
      <w:sz w:val="27"/>
    </w:rPr>
  </w:style>
  <w:style w:styleId="Style_26_ch" w:type="character">
    <w:name w:val="Заголовок №5 (2)1"/>
    <w:basedOn w:val="Style_1_ch"/>
    <w:link w:val="Style_26"/>
    <w:rPr>
      <w:rFonts w:ascii="Times New Roman" w:hAnsi="Times New Roman"/>
      <w:i w:val="1"/>
      <w:spacing w:val="10"/>
      <w:sz w:val="27"/>
    </w:rPr>
  </w:style>
  <w:style w:styleId="Style_27" w:type="paragraph">
    <w:name w:val="Основной текст (4)"/>
    <w:link w:val="Style_27_ch"/>
    <w:rPr>
      <w:rFonts w:ascii="Times New Roman" w:hAnsi="Times New Roman"/>
      <w:sz w:val="25"/>
    </w:rPr>
  </w:style>
  <w:style w:styleId="Style_27_ch" w:type="character">
    <w:name w:val="Основной текст (4)"/>
    <w:link w:val="Style_27"/>
    <w:rPr>
      <w:rFonts w:ascii="Times New Roman" w:hAnsi="Times New Roman"/>
      <w:sz w:val="25"/>
    </w:rPr>
  </w:style>
  <w:style w:styleId="Style_25" w:type="paragraph">
    <w:name w:val="Основной текст (3)1"/>
    <w:basedOn w:val="Style_1"/>
    <w:link w:val="Style_25_ch"/>
    <w:rPr>
      <w:rFonts w:ascii="Times New Roman" w:hAnsi="Times New Roman"/>
      <w:spacing w:val="0"/>
      <w:sz w:val="17"/>
      <w:u w:val="single"/>
    </w:rPr>
  </w:style>
  <w:style w:styleId="Style_25_ch" w:type="character">
    <w:name w:val="Основной текст (3)1"/>
    <w:basedOn w:val="Style_1_ch"/>
    <w:link w:val="Style_25"/>
    <w:rPr>
      <w:rFonts w:ascii="Times New Roman" w:hAnsi="Times New Roman"/>
      <w:spacing w:val="0"/>
      <w:sz w:val="17"/>
      <w:u w:val="single"/>
    </w:rPr>
  </w:style>
  <w:style w:styleId="Style_28" w:type="paragraph">
    <w:name w:val="ConsPlusNormal"/>
    <w:link w:val="Style_28_ch"/>
    <w:rPr>
      <w:rFonts w:ascii="Calibri" w:hAnsi="Calibri"/>
      <w:sz w:val="22"/>
    </w:rPr>
  </w:style>
  <w:style w:styleId="Style_28_ch" w:type="character">
    <w:name w:val="ConsPlusNormal"/>
    <w:link w:val="Style_28"/>
    <w:rPr>
      <w:rFonts w:ascii="Calibri" w:hAnsi="Calibri"/>
      <w:sz w:val="22"/>
    </w:rPr>
  </w:style>
  <w:style w:styleId="Style_29" w:type="paragraph">
    <w:name w:val="Основной текст11"/>
    <w:basedOn w:val="Style_1"/>
    <w:link w:val="Style_29_ch"/>
    <w:pPr>
      <w:spacing w:line="0" w:lineRule="atLeast"/>
      <w:ind/>
    </w:pPr>
    <w:rPr>
      <w:rFonts w:ascii="Arial" w:hAnsi="Arial"/>
      <w:sz w:val="23"/>
    </w:rPr>
  </w:style>
  <w:style w:styleId="Style_29_ch" w:type="character">
    <w:name w:val="Основной текст11"/>
    <w:basedOn w:val="Style_1_ch"/>
    <w:link w:val="Style_29"/>
    <w:rPr>
      <w:rFonts w:ascii="Arial" w:hAnsi="Arial"/>
      <w:sz w:val="23"/>
    </w:rPr>
  </w:style>
  <w:style w:styleId="Style_30" w:type="paragraph">
    <w:name w:val="Заголовок №1"/>
    <w:link w:val="Style_30_ch"/>
    <w:rPr>
      <w:rFonts w:ascii="Arial" w:hAnsi="Arial"/>
      <w:sz w:val="34"/>
    </w:rPr>
  </w:style>
  <w:style w:styleId="Style_30_ch" w:type="character">
    <w:name w:val="Заголовок №1"/>
    <w:link w:val="Style_30"/>
    <w:rPr>
      <w:rFonts w:ascii="Arial" w:hAnsi="Arial"/>
      <w:sz w:val="34"/>
    </w:rPr>
  </w:style>
  <w:style w:styleId="Style_31" w:type="paragraph">
    <w:name w:val="Заголовок №41"/>
    <w:basedOn w:val="Style_1"/>
    <w:link w:val="Style_31_ch"/>
    <w:pPr>
      <w:spacing w:after="420" w:before="420" w:line="0" w:lineRule="atLeast"/>
      <w:ind/>
      <w:outlineLvl w:val="3"/>
    </w:pPr>
    <w:rPr>
      <w:rFonts w:ascii="Arial" w:hAnsi="Arial"/>
      <w:sz w:val="30"/>
    </w:rPr>
  </w:style>
  <w:style w:styleId="Style_31_ch" w:type="character">
    <w:name w:val="Заголовок №41"/>
    <w:basedOn w:val="Style_1_ch"/>
    <w:link w:val="Style_31"/>
    <w:rPr>
      <w:rFonts w:ascii="Arial" w:hAnsi="Arial"/>
      <w:sz w:val="30"/>
    </w:rPr>
  </w:style>
  <w:style w:styleId="Style_7" w:type="paragraph">
    <w:name w:val="Normal (Web)"/>
    <w:basedOn w:val="Style_1"/>
    <w:link w:val="Style_7_ch"/>
    <w:rPr>
      <w:sz w:val="24"/>
    </w:rPr>
  </w:style>
  <w:style w:styleId="Style_7_ch" w:type="character">
    <w:name w:val="Normal (Web)"/>
    <w:basedOn w:val="Style_1_ch"/>
    <w:link w:val="Style_7"/>
    <w:rPr>
      <w:sz w:val="24"/>
    </w:rPr>
  </w:style>
  <w:style w:styleId="Style_32" w:type="paragraph">
    <w:name w:val="Заголовок №3"/>
    <w:link w:val="Style_32_ch"/>
    <w:rPr>
      <w:rFonts w:ascii="Arial" w:hAnsi="Arial"/>
      <w:sz w:val="30"/>
    </w:rPr>
  </w:style>
  <w:style w:styleId="Style_32_ch" w:type="character">
    <w:name w:val="Заголовок №3"/>
    <w:link w:val="Style_32"/>
    <w:rPr>
      <w:rFonts w:ascii="Arial" w:hAnsi="Arial"/>
      <w:sz w:val="30"/>
    </w:rPr>
  </w:style>
  <w:style w:styleId="Style_33" w:type="paragraph">
    <w:name w:val="toc 3"/>
    <w:link w:val="Style_33_ch"/>
    <w:uiPriority w:val="39"/>
    <w:pPr>
      <w:widowControl w:val="1"/>
      <w:spacing w:after="0" w:before="0" w:line="240" w:lineRule="auto"/>
      <w:ind w:firstLine="0" w:left="400" w:right="0"/>
      <w:jc w:val="left"/>
    </w:pPr>
    <w:rPr>
      <w:rFonts w:ascii="XO Thames" w:hAnsi="XO Thames"/>
      <w:color w:val="000000"/>
      <w:spacing w:val="0"/>
      <w:sz w:val="28"/>
    </w:rPr>
  </w:style>
  <w:style w:styleId="Style_33_ch" w:type="character">
    <w:name w:val="toc 3"/>
    <w:link w:val="Style_33"/>
    <w:rPr>
      <w:rFonts w:ascii="XO Thames" w:hAnsi="XO Thames"/>
      <w:color w:val="000000"/>
      <w:spacing w:val="0"/>
      <w:sz w:val="28"/>
    </w:rPr>
  </w:style>
  <w:style w:styleId="Style_34" w:type="paragraph">
    <w:name w:val="Заголовок"/>
    <w:basedOn w:val="Style_1"/>
    <w:next w:val="Style_19"/>
    <w:link w:val="Style_34_ch"/>
    <w:pPr>
      <w:keepNext w:val="1"/>
      <w:spacing w:after="120" w:before="240"/>
      <w:ind/>
    </w:pPr>
    <w:rPr>
      <w:rFonts w:ascii="Liberation Sans" w:hAnsi="Liberation Sans"/>
      <w:sz w:val="28"/>
    </w:rPr>
  </w:style>
  <w:style w:styleId="Style_34_ch" w:type="character">
    <w:name w:val="Заголовок"/>
    <w:basedOn w:val="Style_1_ch"/>
    <w:link w:val="Style_34"/>
    <w:rPr>
      <w:rFonts w:ascii="Liberation Sans" w:hAnsi="Liberation Sans"/>
      <w:sz w:val="28"/>
    </w:rPr>
  </w:style>
  <w:style w:styleId="Style_18" w:type="paragraph">
    <w:name w:val="Заголовок №4"/>
    <w:link w:val="Style_18_ch"/>
    <w:rPr>
      <w:rFonts w:ascii="Arial" w:hAnsi="Arial"/>
      <w:sz w:val="30"/>
    </w:rPr>
  </w:style>
  <w:style w:styleId="Style_18_ch" w:type="character">
    <w:name w:val="Заголовок №4"/>
    <w:link w:val="Style_18"/>
    <w:rPr>
      <w:rFonts w:ascii="Arial" w:hAnsi="Arial"/>
      <w:sz w:val="30"/>
    </w:rPr>
  </w:style>
  <w:style w:styleId="Style_35" w:type="paragraph">
    <w:name w:val="Caption"/>
    <w:basedOn w:val="Style_1"/>
    <w:link w:val="Style_35_ch"/>
    <w:pPr>
      <w:spacing w:after="120" w:before="120"/>
      <w:ind/>
    </w:pPr>
    <w:rPr>
      <w:i w:val="1"/>
      <w:sz w:val="24"/>
    </w:rPr>
  </w:style>
  <w:style w:styleId="Style_35_ch" w:type="character">
    <w:name w:val="Caption"/>
    <w:basedOn w:val="Style_1_ch"/>
    <w:link w:val="Style_35"/>
    <w:rPr>
      <w:i w:val="1"/>
      <w:sz w:val="24"/>
    </w:rPr>
  </w:style>
  <w:style w:styleId="Style_36" w:type="paragraph">
    <w:name w:val="Endnote1"/>
    <w:link w:val="Style_36_ch"/>
    <w:pPr>
      <w:widowControl w:val="1"/>
      <w:spacing w:after="0" w:before="0" w:line="240" w:lineRule="auto"/>
      <w:ind w:firstLine="851" w:left="0" w:right="0"/>
      <w:jc w:val="both"/>
    </w:pPr>
    <w:rPr>
      <w:rFonts w:ascii="XO Thames" w:hAnsi="XO Thames"/>
      <w:color w:val="000000"/>
      <w:spacing w:val="0"/>
      <w:sz w:val="22"/>
    </w:rPr>
  </w:style>
  <w:style w:styleId="Style_36_ch" w:type="character">
    <w:name w:val="Endnote1"/>
    <w:link w:val="Style_36"/>
    <w:rPr>
      <w:rFonts w:ascii="XO Thames" w:hAnsi="XO Thames"/>
      <w:color w:val="000000"/>
      <w:spacing w:val="0"/>
      <w:sz w:val="22"/>
    </w:rPr>
  </w:style>
  <w:style w:styleId="Style_37" w:type="paragraph">
    <w:name w:val="Заголовок №5"/>
    <w:link w:val="Style_37_ch"/>
    <w:rPr>
      <w:rFonts w:ascii="Arial" w:hAnsi="Arial"/>
      <w:b w:val="1"/>
    </w:rPr>
  </w:style>
  <w:style w:styleId="Style_37_ch" w:type="character">
    <w:name w:val="Заголовок №5"/>
    <w:link w:val="Style_37"/>
    <w:rPr>
      <w:rFonts w:ascii="Arial" w:hAnsi="Arial"/>
      <w:b w:val="1"/>
    </w:rPr>
  </w:style>
  <w:style w:styleId="Style_38" w:type="paragraph">
    <w:name w:val="Абзац списка1"/>
    <w:basedOn w:val="Style_1"/>
    <w:link w:val="Style_38_ch"/>
    <w:pPr>
      <w:spacing w:after="200" w:before="0"/>
      <w:ind w:firstLine="0" w:left="720" w:right="0"/>
      <w:contextualSpacing w:val="1"/>
    </w:pPr>
  </w:style>
  <w:style w:styleId="Style_38_ch" w:type="character">
    <w:name w:val="Абзац списка1"/>
    <w:basedOn w:val="Style_1_ch"/>
    <w:link w:val="Style_38"/>
  </w:style>
  <w:style w:styleId="Style_39" w:type="paragraph">
    <w:name w:val="Основной текст1"/>
    <w:link w:val="Style_39_ch"/>
    <w:rPr>
      <w:rFonts w:ascii="Arial" w:hAnsi="Arial"/>
      <w:sz w:val="23"/>
    </w:rPr>
  </w:style>
  <w:style w:styleId="Style_39_ch" w:type="character">
    <w:name w:val="Основной текст1"/>
    <w:link w:val="Style_39"/>
    <w:rPr>
      <w:rFonts w:ascii="Arial" w:hAnsi="Arial"/>
      <w:sz w:val="23"/>
    </w:rPr>
  </w:style>
  <w:style w:styleId="Style_40" w:type="paragraph">
    <w:name w:val="caption"/>
    <w:basedOn w:val="Style_1"/>
    <w:link w:val="Style_40_ch"/>
    <w:pPr>
      <w:spacing w:after="120" w:before="120"/>
      <w:ind/>
    </w:pPr>
    <w:rPr>
      <w:i w:val="1"/>
      <w:sz w:val="24"/>
    </w:rPr>
  </w:style>
  <w:style w:styleId="Style_40_ch" w:type="character">
    <w:name w:val="caption"/>
    <w:basedOn w:val="Style_1_ch"/>
    <w:link w:val="Style_40"/>
    <w:rPr>
      <w:i w:val="1"/>
      <w:sz w:val="24"/>
    </w:rPr>
  </w:style>
  <w:style w:styleId="Style_41" w:type="paragraph">
    <w:name w:val="heading 5"/>
    <w:link w:val="Style_41_ch"/>
    <w:uiPriority w:val="9"/>
    <w:qFormat/>
    <w:pPr>
      <w:widowControl w:val="1"/>
      <w:spacing w:after="120" w:before="120" w:line="240" w:lineRule="auto"/>
      <w:ind w:firstLine="0" w:left="0" w:right="0"/>
      <w:jc w:val="both"/>
      <w:outlineLvl w:val="4"/>
    </w:pPr>
    <w:rPr>
      <w:rFonts w:ascii="XO Thames" w:hAnsi="XO Thames"/>
      <w:b w:val="1"/>
      <w:color w:val="000000"/>
      <w:spacing w:val="0"/>
      <w:sz w:val="22"/>
    </w:rPr>
  </w:style>
  <w:style w:styleId="Style_41_ch" w:type="character">
    <w:name w:val="heading 5"/>
    <w:link w:val="Style_41"/>
    <w:rPr>
      <w:rFonts w:ascii="XO Thames" w:hAnsi="XO Thames"/>
      <w:b w:val="1"/>
      <w:color w:val="000000"/>
      <w:spacing w:val="0"/>
      <w:sz w:val="22"/>
    </w:rPr>
  </w:style>
  <w:style w:styleId="Style_4" w:type="paragraph">
    <w:name w:val="Гипертекстовая ссылка"/>
    <w:basedOn w:val="Style_42"/>
    <w:link w:val="Style_4_ch"/>
    <w:rPr>
      <w:b w:val="0"/>
      <w:color w:val="106BBE"/>
      <w:sz w:val="24"/>
    </w:rPr>
  </w:style>
  <w:style w:styleId="Style_4_ch" w:type="character">
    <w:name w:val="Гипертекстовая ссылка"/>
    <w:basedOn w:val="Style_42_ch"/>
    <w:link w:val="Style_4"/>
    <w:rPr>
      <w:b w:val="0"/>
      <w:color w:val="106BBE"/>
      <w:sz w:val="24"/>
    </w:rPr>
  </w:style>
  <w:style w:styleId="Style_43" w:type="paragraph">
    <w:name w:val="Основной текст (3) + 13;5 pt;Курсив;Интервал 0 pt"/>
    <w:basedOn w:val="Style_9"/>
    <w:link w:val="Style_43_ch"/>
    <w:rPr>
      <w:rFonts w:ascii="Times New Roman" w:hAnsi="Times New Roman"/>
      <w:i w:val="1"/>
      <w:spacing w:val="10"/>
      <w:sz w:val="27"/>
      <w:u w:val="single"/>
    </w:rPr>
  </w:style>
  <w:style w:styleId="Style_43_ch" w:type="character">
    <w:name w:val="Основной текст (3) + 13;5 pt;Курсив;Интервал 0 pt"/>
    <w:basedOn w:val="Style_9_ch"/>
    <w:link w:val="Style_43"/>
    <w:rPr>
      <w:rFonts w:ascii="Times New Roman" w:hAnsi="Times New Roman"/>
      <w:i w:val="1"/>
      <w:spacing w:val="10"/>
      <w:sz w:val="27"/>
      <w:u w:val="single"/>
    </w:rPr>
  </w:style>
  <w:style w:styleId="Style_44" w:type="paragraph">
    <w:name w:val="Contents 7"/>
    <w:link w:val="Style_44_ch"/>
    <w:rPr>
      <w:rFonts w:ascii="XO Thames" w:hAnsi="XO Thames"/>
      <w:sz w:val="28"/>
    </w:rPr>
  </w:style>
  <w:style w:styleId="Style_44_ch" w:type="character">
    <w:name w:val="Contents 7"/>
    <w:link w:val="Style_44"/>
    <w:rPr>
      <w:rFonts w:ascii="XO Thames" w:hAnsi="XO Thames"/>
      <w:sz w:val="28"/>
    </w:rPr>
  </w:style>
  <w:style w:styleId="Style_45" w:type="paragraph">
    <w:name w:val="Footnote1"/>
    <w:link w:val="Style_45_ch"/>
    <w:pPr>
      <w:widowControl w:val="1"/>
      <w:spacing w:after="0" w:before="0" w:line="240" w:lineRule="auto"/>
      <w:ind w:firstLine="851" w:left="0" w:right="0"/>
      <w:jc w:val="both"/>
    </w:pPr>
    <w:rPr>
      <w:rFonts w:ascii="XO Thames" w:hAnsi="XO Thames"/>
      <w:color w:val="000000"/>
      <w:spacing w:val="0"/>
      <w:sz w:val="22"/>
    </w:rPr>
  </w:style>
  <w:style w:styleId="Style_45_ch" w:type="character">
    <w:name w:val="Footnote1"/>
    <w:link w:val="Style_45"/>
    <w:rPr>
      <w:rFonts w:ascii="XO Thames" w:hAnsi="XO Thames"/>
      <w:color w:val="000000"/>
      <w:spacing w:val="0"/>
      <w:sz w:val="22"/>
    </w:rPr>
  </w:style>
  <w:style w:styleId="Style_46" w:type="paragraph">
    <w:name w:val="heading 1"/>
    <w:link w:val="Style_46_ch"/>
    <w:uiPriority w:val="9"/>
    <w:qFormat/>
    <w:pPr>
      <w:widowControl w:val="1"/>
      <w:spacing w:after="120" w:before="120" w:line="240" w:lineRule="auto"/>
      <w:ind w:firstLine="0" w:left="0" w:right="0"/>
      <w:jc w:val="both"/>
      <w:outlineLvl w:val="0"/>
    </w:pPr>
    <w:rPr>
      <w:rFonts w:ascii="XO Thames" w:hAnsi="XO Thames"/>
      <w:b w:val="1"/>
      <w:color w:val="000000"/>
      <w:spacing w:val="0"/>
      <w:sz w:val="32"/>
    </w:rPr>
  </w:style>
  <w:style w:styleId="Style_46_ch" w:type="character">
    <w:name w:val="heading 1"/>
    <w:link w:val="Style_46"/>
    <w:rPr>
      <w:rFonts w:ascii="XO Thames" w:hAnsi="XO Thames"/>
      <w:b w:val="1"/>
      <w:color w:val="000000"/>
      <w:spacing w:val="0"/>
      <w:sz w:val="32"/>
    </w:rPr>
  </w:style>
  <w:style w:styleId="Style_47" w:type="paragraph">
    <w:name w:val="Основной текст (5)1"/>
    <w:basedOn w:val="Style_1"/>
    <w:link w:val="Style_47_ch"/>
    <w:pPr>
      <w:spacing w:after="960" w:before="720" w:line="326" w:lineRule="exact"/>
      <w:ind/>
    </w:pPr>
    <w:rPr>
      <w:rFonts w:ascii="Times New Roman" w:hAnsi="Times New Roman"/>
      <w:sz w:val="29"/>
    </w:rPr>
  </w:style>
  <w:style w:styleId="Style_47_ch" w:type="character">
    <w:name w:val="Основной текст (5)1"/>
    <w:basedOn w:val="Style_1_ch"/>
    <w:link w:val="Style_47"/>
    <w:rPr>
      <w:rFonts w:ascii="Times New Roman" w:hAnsi="Times New Roman"/>
      <w:sz w:val="29"/>
    </w:rPr>
  </w:style>
  <w:style w:styleId="Style_48" w:type="paragraph">
    <w:name w:val="Заголовок №5 (2)"/>
    <w:link w:val="Style_48_ch"/>
    <w:rPr>
      <w:rFonts w:ascii="Times New Roman" w:hAnsi="Times New Roman"/>
      <w:i w:val="1"/>
      <w:spacing w:val="10"/>
      <w:sz w:val="27"/>
    </w:rPr>
  </w:style>
  <w:style w:styleId="Style_48_ch" w:type="character">
    <w:name w:val="Заголовок №5 (2)"/>
    <w:link w:val="Style_48"/>
    <w:rPr>
      <w:rFonts w:ascii="Times New Roman" w:hAnsi="Times New Roman"/>
      <w:i w:val="1"/>
      <w:spacing w:val="10"/>
      <w:sz w:val="27"/>
    </w:rPr>
  </w:style>
  <w:style w:styleId="Style_49" w:type="paragraph">
    <w:name w:val="Заголовок №51"/>
    <w:basedOn w:val="Style_1"/>
    <w:link w:val="Style_49_ch"/>
    <w:pPr>
      <w:spacing w:after="120" w:before="120" w:line="0" w:lineRule="atLeast"/>
      <w:ind/>
      <w:outlineLvl w:val="4"/>
    </w:pPr>
    <w:rPr>
      <w:rFonts w:ascii="Arial" w:hAnsi="Arial"/>
      <w:b w:val="1"/>
    </w:rPr>
  </w:style>
  <w:style w:styleId="Style_49_ch" w:type="character">
    <w:name w:val="Заголовок №51"/>
    <w:basedOn w:val="Style_1_ch"/>
    <w:link w:val="Style_49"/>
    <w:rPr>
      <w:rFonts w:ascii="Arial" w:hAnsi="Arial"/>
      <w:b w:val="1"/>
    </w:rPr>
  </w:style>
  <w:style w:styleId="Style_50" w:type="paragraph">
    <w:name w:val="Hyperlink"/>
    <w:link w:val="Style_50_ch"/>
    <w:rPr>
      <w:color w:val="0000FF"/>
      <w:u w:val="single"/>
    </w:rPr>
  </w:style>
  <w:style w:styleId="Style_50_ch" w:type="character">
    <w:name w:val="Hyperlink"/>
    <w:link w:val="Style_50"/>
    <w:rPr>
      <w:color w:val="0000FF"/>
      <w:u w:val="single"/>
    </w:rPr>
  </w:style>
  <w:style w:styleId="Style_51" w:type="paragraph">
    <w:name w:val="Footnote"/>
    <w:link w:val="Style_51_ch"/>
    <w:rPr>
      <w:rFonts w:ascii="XO Thames" w:hAnsi="XO Thames"/>
      <w:sz w:val="22"/>
    </w:rPr>
  </w:style>
  <w:style w:styleId="Style_51_ch" w:type="character">
    <w:name w:val="Footnote"/>
    <w:link w:val="Style_51"/>
    <w:rPr>
      <w:rFonts w:ascii="XO Thames" w:hAnsi="XO Thames"/>
      <w:sz w:val="22"/>
    </w:rPr>
  </w:style>
  <w:style w:styleId="Style_8" w:type="paragraph">
    <w:name w:val="Основной текст2"/>
    <w:basedOn w:val="Style_1"/>
    <w:link w:val="Style_8_ch"/>
    <w:pPr>
      <w:spacing w:after="360" w:before="600" w:line="0" w:lineRule="atLeast"/>
      <w:ind w:hanging="700" w:left="700"/>
    </w:pPr>
    <w:rPr>
      <w:sz w:val="27"/>
    </w:rPr>
  </w:style>
  <w:style w:styleId="Style_8_ch" w:type="character">
    <w:name w:val="Основной текст2"/>
    <w:basedOn w:val="Style_1_ch"/>
    <w:link w:val="Style_8"/>
    <w:rPr>
      <w:sz w:val="27"/>
    </w:rPr>
  </w:style>
  <w:style w:styleId="Style_52" w:type="paragraph">
    <w:name w:val="toc 1"/>
    <w:link w:val="Style_52_ch"/>
    <w:uiPriority w:val="39"/>
    <w:pPr>
      <w:widowControl w:val="1"/>
      <w:spacing w:after="0" w:before="0" w:line="240" w:lineRule="auto"/>
      <w:ind w:firstLine="0" w:left="0" w:right="0"/>
      <w:jc w:val="left"/>
    </w:pPr>
    <w:rPr>
      <w:rFonts w:ascii="XO Thames" w:hAnsi="XO Thames"/>
      <w:b w:val="1"/>
      <w:color w:val="000000"/>
      <w:spacing w:val="0"/>
      <w:sz w:val="28"/>
    </w:rPr>
  </w:style>
  <w:style w:styleId="Style_52_ch" w:type="character">
    <w:name w:val="toc 1"/>
    <w:link w:val="Style_52"/>
    <w:rPr>
      <w:rFonts w:ascii="XO Thames" w:hAnsi="XO Thames"/>
      <w:b w:val="1"/>
      <w:color w:val="000000"/>
      <w:spacing w:val="0"/>
      <w:sz w:val="28"/>
    </w:rPr>
  </w:style>
  <w:style w:styleId="Style_53" w:type="paragraph">
    <w:name w:val="Contents 6"/>
    <w:link w:val="Style_53_ch"/>
    <w:rPr>
      <w:rFonts w:ascii="XO Thames" w:hAnsi="XO Thames"/>
      <w:sz w:val="28"/>
    </w:rPr>
  </w:style>
  <w:style w:styleId="Style_53_ch" w:type="character">
    <w:name w:val="Contents 6"/>
    <w:link w:val="Style_53"/>
    <w:rPr>
      <w:rFonts w:ascii="XO Thames" w:hAnsi="XO Thames"/>
      <w:sz w:val="28"/>
    </w:rPr>
  </w:style>
  <w:style w:styleId="Style_54" w:type="paragraph">
    <w:name w:val="Contents 4"/>
    <w:link w:val="Style_54_ch"/>
    <w:rPr>
      <w:rFonts w:ascii="XO Thames" w:hAnsi="XO Thames"/>
      <w:sz w:val="28"/>
    </w:rPr>
  </w:style>
  <w:style w:styleId="Style_54_ch" w:type="character">
    <w:name w:val="Contents 4"/>
    <w:link w:val="Style_54"/>
    <w:rPr>
      <w:rFonts w:ascii="XO Thames" w:hAnsi="XO Thames"/>
      <w:sz w:val="28"/>
    </w:rPr>
  </w:style>
  <w:style w:styleId="Style_55" w:type="paragraph">
    <w:name w:val="List"/>
    <w:basedOn w:val="Style_19"/>
    <w:link w:val="Style_55_ch"/>
  </w:style>
  <w:style w:styleId="Style_55_ch" w:type="character">
    <w:name w:val="List"/>
    <w:basedOn w:val="Style_19_ch"/>
    <w:link w:val="Style_55"/>
  </w:style>
  <w:style w:styleId="Style_56" w:type="paragraph">
    <w:name w:val="ConsPlusNonformat"/>
    <w:link w:val="Style_56_ch"/>
    <w:rPr>
      <w:rFonts w:ascii="Courier New" w:hAnsi="Courier New"/>
      <w:sz w:val="20"/>
    </w:rPr>
  </w:style>
  <w:style w:styleId="Style_56_ch" w:type="character">
    <w:name w:val="ConsPlusNonformat"/>
    <w:link w:val="Style_56"/>
    <w:rPr>
      <w:rFonts w:ascii="Courier New" w:hAnsi="Courier New"/>
      <w:sz w:val="20"/>
    </w:rPr>
  </w:style>
  <w:style w:styleId="Style_57" w:type="paragraph">
    <w:name w:val="Header and Footer"/>
    <w:link w:val="Style_57_ch"/>
    <w:rPr>
      <w:rFonts w:ascii="XO Thames" w:hAnsi="XO Thames"/>
      <w:sz w:val="28"/>
    </w:rPr>
  </w:style>
  <w:style w:styleId="Style_57_ch" w:type="character">
    <w:name w:val="Header and Footer"/>
    <w:link w:val="Style_57"/>
    <w:rPr>
      <w:rFonts w:ascii="XO Thames" w:hAnsi="XO Thames"/>
      <w:sz w:val="28"/>
    </w:rPr>
  </w:style>
  <w:style w:styleId="Style_58" w:type="paragraph">
    <w:name w:val="ConsPlusNormal1"/>
    <w:link w:val="Style_58_ch"/>
    <w:pPr>
      <w:widowControl w:val="0"/>
      <w:spacing w:after="0" w:before="0" w:line="240" w:lineRule="auto"/>
      <w:ind w:firstLine="0" w:left="0" w:right="0"/>
      <w:jc w:val="left"/>
    </w:pPr>
    <w:rPr>
      <w:rFonts w:ascii="Calibri" w:hAnsi="Calibri"/>
      <w:color w:val="000000"/>
      <w:spacing w:val="0"/>
      <w:sz w:val="22"/>
    </w:rPr>
  </w:style>
  <w:style w:styleId="Style_58_ch" w:type="character">
    <w:name w:val="ConsPlusNormal1"/>
    <w:link w:val="Style_58"/>
    <w:rPr>
      <w:rFonts w:ascii="Calibri" w:hAnsi="Calibri"/>
      <w:color w:val="000000"/>
      <w:spacing w:val="0"/>
      <w:sz w:val="22"/>
    </w:rPr>
  </w:style>
  <w:style w:styleId="Style_59" w:type="paragraph">
    <w:name w:val="Default Paragraph Font"/>
    <w:link w:val="Style_59_ch"/>
  </w:style>
  <w:style w:styleId="Style_59_ch" w:type="character">
    <w:name w:val="Default Paragraph Font"/>
    <w:link w:val="Style_59"/>
  </w:style>
  <w:style w:styleId="Style_60" w:type="paragraph">
    <w:name w:val="toc 9"/>
    <w:link w:val="Style_60_ch"/>
    <w:uiPriority w:val="39"/>
    <w:pPr>
      <w:widowControl w:val="1"/>
      <w:spacing w:after="0" w:before="0" w:line="240" w:lineRule="auto"/>
      <w:ind w:firstLine="0" w:left="1600" w:right="0"/>
      <w:jc w:val="left"/>
    </w:pPr>
    <w:rPr>
      <w:rFonts w:ascii="XO Thames" w:hAnsi="XO Thames"/>
      <w:color w:val="000000"/>
      <w:spacing w:val="0"/>
      <w:sz w:val="28"/>
    </w:rPr>
  </w:style>
  <w:style w:styleId="Style_60_ch" w:type="character">
    <w:name w:val="toc 9"/>
    <w:link w:val="Style_60"/>
    <w:rPr>
      <w:rFonts w:ascii="XO Thames" w:hAnsi="XO Thames"/>
      <w:color w:val="000000"/>
      <w:spacing w:val="0"/>
      <w:sz w:val="28"/>
    </w:rPr>
  </w:style>
  <w:style w:styleId="Style_61" w:type="paragraph">
    <w:name w:val="Balloon Text"/>
    <w:link w:val="Style_61_ch"/>
    <w:pPr>
      <w:widowControl w:val="1"/>
      <w:spacing w:after="0" w:before="0"/>
      <w:ind/>
      <w:jc w:val="left"/>
    </w:pPr>
    <w:rPr>
      <w:rFonts w:ascii="Segoe UI" w:hAnsi="Segoe UI"/>
      <w:color w:val="000000"/>
      <w:sz w:val="18"/>
    </w:rPr>
  </w:style>
  <w:style w:styleId="Style_61_ch" w:type="character">
    <w:name w:val="Balloon Text"/>
    <w:link w:val="Style_61"/>
    <w:rPr>
      <w:rFonts w:ascii="Segoe UI" w:hAnsi="Segoe UI"/>
      <w:color w:val="000000"/>
      <w:sz w:val="18"/>
    </w:rPr>
  </w:style>
  <w:style w:styleId="Style_62" w:type="paragraph">
    <w:name w:val="Contents 3"/>
    <w:link w:val="Style_62_ch"/>
    <w:rPr>
      <w:rFonts w:ascii="XO Thames" w:hAnsi="XO Thames"/>
      <w:sz w:val="28"/>
    </w:rPr>
  </w:style>
  <w:style w:styleId="Style_62_ch" w:type="character">
    <w:name w:val="Contents 3"/>
    <w:link w:val="Style_62"/>
    <w:rPr>
      <w:rFonts w:ascii="XO Thames" w:hAnsi="XO Thames"/>
      <w:sz w:val="28"/>
    </w:rPr>
  </w:style>
  <w:style w:styleId="Style_63" w:type="paragraph">
    <w:name w:val="ConsPlusNonformat1"/>
    <w:link w:val="Style_63_ch"/>
    <w:pPr>
      <w:widowControl w:val="0"/>
      <w:spacing w:after="0" w:before="0" w:line="240" w:lineRule="auto"/>
      <w:ind w:firstLine="0" w:left="0" w:right="0"/>
      <w:jc w:val="left"/>
    </w:pPr>
    <w:rPr>
      <w:rFonts w:ascii="Courier New" w:hAnsi="Courier New"/>
      <w:color w:val="000000"/>
      <w:spacing w:val="0"/>
      <w:sz w:val="20"/>
    </w:rPr>
  </w:style>
  <w:style w:styleId="Style_63_ch" w:type="character">
    <w:name w:val="ConsPlusNonformat1"/>
    <w:link w:val="Style_63"/>
    <w:rPr>
      <w:rFonts w:ascii="Courier New" w:hAnsi="Courier New"/>
      <w:color w:val="000000"/>
      <w:spacing w:val="0"/>
      <w:sz w:val="20"/>
    </w:rPr>
  </w:style>
  <w:style w:styleId="Style_64" w:type="paragraph">
    <w:name w:val="Интернет-ссылка"/>
    <w:basedOn w:val="Style_59"/>
    <w:link w:val="Style_64_ch"/>
    <w:rPr>
      <w:color w:val="0066CC"/>
      <w:u w:val="single"/>
    </w:rPr>
  </w:style>
  <w:style w:styleId="Style_64_ch" w:type="character">
    <w:name w:val="Интернет-ссылка"/>
    <w:basedOn w:val="Style_59_ch"/>
    <w:link w:val="Style_64"/>
    <w:rPr>
      <w:color w:val="0066CC"/>
      <w:u w:val="single"/>
    </w:rPr>
  </w:style>
  <w:style w:styleId="Style_42" w:type="paragraph">
    <w:name w:val="Цветовое выделение"/>
    <w:link w:val="Style_42_ch"/>
    <w:rPr>
      <w:b w:val="1"/>
      <w:color w:val="26282F"/>
      <w:sz w:val="24"/>
    </w:rPr>
  </w:style>
  <w:style w:styleId="Style_42_ch" w:type="character">
    <w:name w:val="Цветовое выделение"/>
    <w:link w:val="Style_42"/>
    <w:rPr>
      <w:b w:val="1"/>
      <w:color w:val="26282F"/>
      <w:sz w:val="24"/>
    </w:rPr>
  </w:style>
  <w:style w:styleId="Style_65" w:type="paragraph">
    <w:name w:val="toc 8"/>
    <w:link w:val="Style_65_ch"/>
    <w:uiPriority w:val="39"/>
    <w:pPr>
      <w:widowControl w:val="1"/>
      <w:spacing w:after="0" w:before="0" w:line="240" w:lineRule="auto"/>
      <w:ind w:firstLine="0" w:left="1400" w:right="0"/>
      <w:jc w:val="left"/>
    </w:pPr>
    <w:rPr>
      <w:rFonts w:ascii="XO Thames" w:hAnsi="XO Thames"/>
      <w:color w:val="000000"/>
      <w:spacing w:val="0"/>
      <w:sz w:val="28"/>
    </w:rPr>
  </w:style>
  <w:style w:styleId="Style_65_ch" w:type="character">
    <w:name w:val="toc 8"/>
    <w:link w:val="Style_65"/>
    <w:rPr>
      <w:rFonts w:ascii="XO Thames" w:hAnsi="XO Thames"/>
      <w:color w:val="000000"/>
      <w:spacing w:val="0"/>
      <w:sz w:val="28"/>
    </w:rPr>
  </w:style>
  <w:style w:styleId="Style_3" w:type="paragraph">
    <w:name w:val="Основной текст (4)1"/>
    <w:basedOn w:val="Style_1"/>
    <w:link w:val="Style_3_ch"/>
    <w:pPr>
      <w:spacing w:after="720" w:before="420" w:line="0" w:lineRule="atLeast"/>
      <w:ind/>
    </w:pPr>
    <w:rPr>
      <w:rFonts w:ascii="Times New Roman" w:hAnsi="Times New Roman"/>
      <w:sz w:val="25"/>
    </w:rPr>
  </w:style>
  <w:style w:styleId="Style_3_ch" w:type="character">
    <w:name w:val="Основной текст (4)1"/>
    <w:basedOn w:val="Style_1_ch"/>
    <w:link w:val="Style_3"/>
    <w:rPr>
      <w:rFonts w:ascii="Times New Roman" w:hAnsi="Times New Roman"/>
      <w:sz w:val="25"/>
    </w:rPr>
  </w:style>
  <w:style w:styleId="Style_66" w:type="paragraph">
    <w:name w:val="Заголовок №11"/>
    <w:basedOn w:val="Style_1"/>
    <w:link w:val="Style_66_ch"/>
    <w:pPr>
      <w:spacing w:after="120" w:before="0" w:line="0" w:lineRule="atLeast"/>
      <w:ind/>
      <w:outlineLvl w:val="0"/>
    </w:pPr>
    <w:rPr>
      <w:rFonts w:ascii="Arial" w:hAnsi="Arial"/>
      <w:sz w:val="34"/>
    </w:rPr>
  </w:style>
  <w:style w:styleId="Style_66_ch" w:type="character">
    <w:name w:val="Заголовок №11"/>
    <w:basedOn w:val="Style_1_ch"/>
    <w:link w:val="Style_66"/>
    <w:rPr>
      <w:rFonts w:ascii="Arial" w:hAnsi="Arial"/>
      <w:sz w:val="34"/>
    </w:rPr>
  </w:style>
  <w:style w:styleId="Style_67" w:type="paragraph">
    <w:name w:val="Основной текст (2)"/>
    <w:link w:val="Style_67_ch"/>
    <w:rPr>
      <w:rFonts w:ascii="Times New Roman" w:hAnsi="Times New Roman"/>
      <w:b w:val="1"/>
      <w:smallCaps w:val="1"/>
      <w:sz w:val="29"/>
    </w:rPr>
  </w:style>
  <w:style w:styleId="Style_67_ch" w:type="character">
    <w:name w:val="Основной текст (2)"/>
    <w:link w:val="Style_67"/>
    <w:rPr>
      <w:rFonts w:ascii="Times New Roman" w:hAnsi="Times New Roman"/>
      <w:b w:val="1"/>
      <w:smallCaps w:val="1"/>
      <w:sz w:val="29"/>
    </w:rPr>
  </w:style>
  <w:style w:styleId="Style_68" w:type="paragraph">
    <w:name w:val="Заголовок №2"/>
    <w:link w:val="Style_68_ch"/>
    <w:rPr>
      <w:rFonts w:ascii="Times New Roman" w:hAnsi="Times New Roman"/>
      <w:b w:val="1"/>
      <w:sz w:val="35"/>
    </w:rPr>
  </w:style>
  <w:style w:styleId="Style_68_ch" w:type="character">
    <w:name w:val="Заголовок №2"/>
    <w:link w:val="Style_68"/>
    <w:rPr>
      <w:rFonts w:ascii="Times New Roman" w:hAnsi="Times New Roman"/>
      <w:b w:val="1"/>
      <w:sz w:val="35"/>
    </w:rPr>
  </w:style>
  <w:style w:styleId="Style_69" w:type="paragraph">
    <w:name w:val="Заголовок №31"/>
    <w:basedOn w:val="Style_1"/>
    <w:link w:val="Style_69_ch"/>
    <w:pPr>
      <w:spacing w:after="600" w:before="120" w:line="0" w:lineRule="atLeast"/>
      <w:ind/>
      <w:outlineLvl w:val="2"/>
    </w:pPr>
    <w:rPr>
      <w:rFonts w:ascii="Arial" w:hAnsi="Arial"/>
      <w:sz w:val="30"/>
    </w:rPr>
  </w:style>
  <w:style w:styleId="Style_69_ch" w:type="character">
    <w:name w:val="Заголовок №31"/>
    <w:basedOn w:val="Style_1_ch"/>
    <w:link w:val="Style_69"/>
    <w:rPr>
      <w:rFonts w:ascii="Arial" w:hAnsi="Arial"/>
      <w:sz w:val="30"/>
    </w:rPr>
  </w:style>
  <w:style w:styleId="Style_70" w:type="paragraph">
    <w:name w:val="Contents 9"/>
    <w:link w:val="Style_70_ch"/>
    <w:rPr>
      <w:rFonts w:ascii="XO Thames" w:hAnsi="XO Thames"/>
      <w:sz w:val="28"/>
    </w:rPr>
  </w:style>
  <w:style w:styleId="Style_70_ch" w:type="character">
    <w:name w:val="Contents 9"/>
    <w:link w:val="Style_70"/>
    <w:rPr>
      <w:rFonts w:ascii="XO Thames" w:hAnsi="XO Thames"/>
      <w:sz w:val="28"/>
    </w:rPr>
  </w:style>
  <w:style w:styleId="Style_71" w:type="paragraph">
    <w:name w:val="toc 5"/>
    <w:link w:val="Style_71_ch"/>
    <w:uiPriority w:val="39"/>
    <w:pPr>
      <w:widowControl w:val="1"/>
      <w:spacing w:after="0" w:before="0" w:line="240" w:lineRule="auto"/>
      <w:ind w:firstLine="0" w:left="800" w:right="0"/>
      <w:jc w:val="left"/>
    </w:pPr>
    <w:rPr>
      <w:rFonts w:ascii="XO Thames" w:hAnsi="XO Thames"/>
      <w:color w:val="000000"/>
      <w:spacing w:val="0"/>
      <w:sz w:val="28"/>
    </w:rPr>
  </w:style>
  <w:style w:styleId="Style_71_ch" w:type="character">
    <w:name w:val="toc 5"/>
    <w:link w:val="Style_71"/>
    <w:rPr>
      <w:rFonts w:ascii="XO Thames" w:hAnsi="XO Thames"/>
      <w:color w:val="000000"/>
      <w:spacing w:val="0"/>
      <w:sz w:val="28"/>
    </w:rPr>
  </w:style>
  <w:style w:styleId="Style_72" w:type="paragraph">
    <w:name w:val="Указатель1"/>
    <w:basedOn w:val="Style_1"/>
    <w:link w:val="Style_72_ch"/>
  </w:style>
  <w:style w:styleId="Style_72_ch" w:type="character">
    <w:name w:val="Указатель1"/>
    <w:basedOn w:val="Style_1_ch"/>
    <w:link w:val="Style_72"/>
  </w:style>
  <w:style w:styleId="Style_73" w:type="paragraph">
    <w:name w:val="Contents 2"/>
    <w:link w:val="Style_73_ch"/>
    <w:rPr>
      <w:rFonts w:ascii="XO Thames" w:hAnsi="XO Thames"/>
      <w:sz w:val="28"/>
    </w:rPr>
  </w:style>
  <w:style w:styleId="Style_73_ch" w:type="character">
    <w:name w:val="Contents 2"/>
    <w:link w:val="Style_73"/>
    <w:rPr>
      <w:rFonts w:ascii="XO Thames" w:hAnsi="XO Thames"/>
      <w:sz w:val="28"/>
    </w:rPr>
  </w:style>
  <w:style w:styleId="Style_74" w:type="paragraph">
    <w:name w:val="Основной текст (5)"/>
    <w:link w:val="Style_74_ch"/>
    <w:rPr>
      <w:rFonts w:ascii="Times New Roman" w:hAnsi="Times New Roman"/>
      <w:sz w:val="29"/>
    </w:rPr>
  </w:style>
  <w:style w:styleId="Style_74_ch" w:type="character">
    <w:name w:val="Основной текст (5)"/>
    <w:link w:val="Style_74"/>
    <w:rPr>
      <w:rFonts w:ascii="Times New Roman" w:hAnsi="Times New Roman"/>
      <w:sz w:val="29"/>
    </w:rPr>
  </w:style>
  <w:style w:styleId="Style_75" w:type="paragraph">
    <w:name w:val="Contents 1"/>
    <w:link w:val="Style_75_ch"/>
    <w:rPr>
      <w:rFonts w:ascii="XO Thames" w:hAnsi="XO Thames"/>
      <w:b w:val="1"/>
      <w:sz w:val="28"/>
    </w:rPr>
  </w:style>
  <w:style w:styleId="Style_75_ch" w:type="character">
    <w:name w:val="Contents 1"/>
    <w:link w:val="Style_75"/>
    <w:rPr>
      <w:rFonts w:ascii="XO Thames" w:hAnsi="XO Thames"/>
      <w:b w:val="1"/>
      <w:sz w:val="28"/>
    </w:rPr>
  </w:style>
  <w:style w:styleId="Style_76" w:type="paragraph">
    <w:name w:val="Subtitle"/>
    <w:link w:val="Style_76_ch"/>
    <w:uiPriority w:val="11"/>
    <w:qFormat/>
    <w:pPr>
      <w:widowControl w:val="1"/>
      <w:spacing w:after="0" w:before="0" w:line="240" w:lineRule="auto"/>
      <w:ind w:firstLine="0" w:left="0" w:right="0"/>
      <w:jc w:val="both"/>
    </w:pPr>
    <w:rPr>
      <w:rFonts w:ascii="XO Thames" w:hAnsi="XO Thames"/>
      <w:i w:val="1"/>
      <w:color w:val="000000"/>
      <w:spacing w:val="0"/>
      <w:sz w:val="24"/>
    </w:rPr>
  </w:style>
  <w:style w:styleId="Style_76_ch" w:type="character">
    <w:name w:val="Subtitle"/>
    <w:link w:val="Style_76"/>
    <w:rPr>
      <w:rFonts w:ascii="XO Thames" w:hAnsi="XO Thames"/>
      <w:i w:val="1"/>
      <w:color w:val="000000"/>
      <w:spacing w:val="0"/>
      <w:sz w:val="24"/>
    </w:rPr>
  </w:style>
  <w:style w:styleId="Style_77" w:type="paragraph">
    <w:name w:val="Заголовок №4 + Интервал -1 pt1"/>
    <w:basedOn w:val="Style_31"/>
    <w:link w:val="Style_77_ch"/>
    <w:rPr>
      <w:rFonts w:ascii="Arial" w:hAnsi="Arial"/>
      <w:spacing w:val="-20"/>
      <w:sz w:val="30"/>
    </w:rPr>
  </w:style>
  <w:style w:styleId="Style_77_ch" w:type="character">
    <w:name w:val="Заголовок №4 + Интервал -1 pt1"/>
    <w:basedOn w:val="Style_31_ch"/>
    <w:link w:val="Style_77"/>
    <w:rPr>
      <w:rFonts w:ascii="Arial" w:hAnsi="Arial"/>
      <w:spacing w:val="-20"/>
      <w:sz w:val="30"/>
    </w:rPr>
  </w:style>
  <w:style w:styleId="Style_78" w:type="paragraph">
    <w:name w:val="Title"/>
    <w:link w:val="Style_78_ch"/>
    <w:uiPriority w:val="10"/>
    <w:qFormat/>
    <w:pPr>
      <w:widowControl w:val="1"/>
      <w:spacing w:after="567" w:before="567" w:line="240" w:lineRule="auto"/>
      <w:ind w:firstLine="0" w:left="0" w:right="0"/>
      <w:jc w:val="center"/>
    </w:pPr>
    <w:rPr>
      <w:rFonts w:ascii="XO Thames" w:hAnsi="XO Thames"/>
      <w:b w:val="1"/>
      <w:caps w:val="1"/>
      <w:color w:val="000000"/>
      <w:spacing w:val="0"/>
      <w:sz w:val="40"/>
    </w:rPr>
  </w:style>
  <w:style w:styleId="Style_78_ch" w:type="character">
    <w:name w:val="Title"/>
    <w:link w:val="Style_78"/>
    <w:rPr>
      <w:rFonts w:ascii="XO Thames" w:hAnsi="XO Thames"/>
      <w:b w:val="1"/>
      <w:caps w:val="1"/>
      <w:color w:val="000000"/>
      <w:spacing w:val="0"/>
      <w:sz w:val="40"/>
    </w:rPr>
  </w:style>
  <w:style w:styleId="Style_79" w:type="paragraph">
    <w:name w:val="heading 4"/>
    <w:link w:val="Style_79_ch"/>
    <w:uiPriority w:val="9"/>
    <w:qFormat/>
    <w:pPr>
      <w:widowControl w:val="1"/>
      <w:spacing w:after="120" w:before="120" w:line="240" w:lineRule="auto"/>
      <w:ind w:firstLine="0" w:left="0" w:right="0"/>
      <w:jc w:val="both"/>
      <w:outlineLvl w:val="3"/>
    </w:pPr>
    <w:rPr>
      <w:rFonts w:ascii="XO Thames" w:hAnsi="XO Thames"/>
      <w:b w:val="1"/>
      <w:color w:val="000000"/>
      <w:spacing w:val="0"/>
      <w:sz w:val="24"/>
    </w:rPr>
  </w:style>
  <w:style w:styleId="Style_79_ch" w:type="character">
    <w:name w:val="heading 4"/>
    <w:link w:val="Style_79"/>
    <w:rPr>
      <w:rFonts w:ascii="XO Thames" w:hAnsi="XO Thames"/>
      <w:b w:val="1"/>
      <w:color w:val="000000"/>
      <w:spacing w:val="0"/>
      <w:sz w:val="24"/>
    </w:rPr>
  </w:style>
  <w:style w:styleId="Style_80" w:type="paragraph">
    <w:name w:val="heading 2"/>
    <w:link w:val="Style_80_ch"/>
    <w:uiPriority w:val="9"/>
    <w:qFormat/>
    <w:pPr>
      <w:widowControl w:val="1"/>
      <w:spacing w:after="120" w:before="120" w:line="240" w:lineRule="auto"/>
      <w:ind w:firstLine="0" w:left="0" w:right="0"/>
      <w:jc w:val="both"/>
      <w:outlineLvl w:val="1"/>
    </w:pPr>
    <w:rPr>
      <w:rFonts w:ascii="XO Thames" w:hAnsi="XO Thames"/>
      <w:b w:val="1"/>
      <w:color w:val="000000"/>
      <w:spacing w:val="0"/>
      <w:sz w:val="28"/>
    </w:rPr>
  </w:style>
  <w:style w:styleId="Style_80_ch" w:type="character">
    <w:name w:val="heading 2"/>
    <w:link w:val="Style_80"/>
    <w:rPr>
      <w:rFonts w:ascii="XO Thames" w:hAnsi="XO Thames"/>
      <w:b w:val="1"/>
      <w:color w:val="000000"/>
      <w:spacing w:val="0"/>
      <w:sz w:val="28"/>
    </w:rPr>
  </w:style>
  <w:style w:styleId="Style_81" w:type="paragraph">
    <w:name w:val="Указатель"/>
    <w:basedOn w:val="Style_1"/>
    <w:link w:val="Style_81_ch"/>
  </w:style>
  <w:style w:styleId="Style_81_ch" w:type="character">
    <w:name w:val="Указатель"/>
    <w:basedOn w:val="Style_1_ch"/>
    <w:link w:val="Style_81"/>
  </w:style>
  <w:style w:styleId="Style_6" w:type="paragraph">
    <w:name w:val="ConsPlusTitle"/>
    <w:link w:val="Style_6_ch"/>
    <w:pPr>
      <w:widowControl w:val="0"/>
      <w:spacing w:after="0" w:before="0"/>
      <w:ind/>
      <w:jc w:val="left"/>
    </w:pPr>
    <w:rPr>
      <w:rFonts w:ascii="Calibri" w:hAnsi="Calibri"/>
      <w:b w:val="1"/>
      <w:color w:val="000000"/>
      <w:sz w:val="22"/>
    </w:rPr>
  </w:style>
  <w:style w:styleId="Style_6_ch" w:type="character">
    <w:name w:val="ConsPlusTitle"/>
    <w:link w:val="Style_6"/>
    <w:rPr>
      <w:rFonts w:ascii="Calibri" w:hAnsi="Calibri"/>
      <w:b w:val="1"/>
      <w:color w:val="000000"/>
      <w:sz w:val="22"/>
    </w:rPr>
  </w:style>
  <w:style w:styleId="Style_5" w:type="paragraph">
    <w:name w:val="heading 6"/>
    <w:basedOn w:val="Style_1"/>
    <w:next w:val="Style_1"/>
    <w:link w:val="Style_5_ch"/>
    <w:uiPriority w:val="9"/>
    <w:qFormat/>
    <w:pPr>
      <w:keepNext w:val="1"/>
      <w:tabs>
        <w:tab w:leader="none" w:pos="708" w:val="clear"/>
        <w:tab w:leader="none" w:pos="4320" w:val="left"/>
      </w:tabs>
      <w:ind w:firstLine="851" w:left="4320"/>
      <w:jc w:val="both"/>
      <w:outlineLvl w:val="5"/>
    </w:pPr>
    <w:rPr>
      <w:sz w:val="28"/>
    </w:rPr>
  </w:style>
  <w:style w:styleId="Style_5_ch" w:type="character">
    <w:name w:val="heading 6"/>
    <w:basedOn w:val="Style_1_ch"/>
    <w:link w:val="Style_5"/>
    <w:rPr>
      <w:sz w:val="28"/>
    </w:rPr>
  </w:style>
  <w:style w:default="1" w:styleId="Style_2" w:type="table">
    <w:name w:val="Normal Table"/>
    <w:tblPr>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webSettings.xml" Type="http://schemas.openxmlformats.org/officeDocument/2006/relationships/webSettings"/>
  <Relationship Id="rId1" Target="media/1.png" Type="http://schemas.openxmlformats.org/officeDocument/2006/relationships/image"/>
  <Relationship Id="rId2" Target="fontTable.xml" Type="http://schemas.openxmlformats.org/officeDocument/2006/relationships/fontTable"/>
  <Relationship Id="rId3" Target="settings.xml" Type="http://schemas.openxmlformats.org/officeDocument/2006/relationships/settings"/>
  <Relationship Id="rId8" Target="numbering.xml" Type="http://schemas.openxmlformats.org/officeDocument/2006/relationships/numbering"/>
  <Relationship Id="rId4" Target="styles.xml" Type="http://schemas.openxmlformats.org/officeDocument/2006/relationships/styles"/>
  <Relationship Id="rId7" Target="theme/theme1.xml" Type="http://schemas.openxmlformats.org/officeDocument/2006/relationships/theme"/>
  <Relationship Id="rId5"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2025-07-28T08:18:40Z</dcterms:modified>
</cp:coreProperties>
</file>