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</w:t>
      </w:r>
    </w:p>
    <w:p w14:paraId="02000000">
      <w:pPr>
        <w:pStyle w:val="Style_1"/>
        <w:ind/>
        <w:jc w:val="center"/>
        <w:rPr>
          <w:rFonts w:ascii="Times New Roman" w:hAnsi="Times New Roman"/>
          <w:color w:themeColor="dark1" w:val="000000"/>
          <w:sz w:val="20"/>
        </w:rPr>
      </w:pPr>
      <w:r>
        <w:rPr>
          <w:rFonts w:ascii="Times New Roman" w:hAnsi="Times New Roman"/>
          <w:sz w:val="24"/>
        </w:rPr>
        <w:t>об исполнении плана реализации муниципальной программы</w:t>
      </w:r>
    </w:p>
    <w:p w14:paraId="03000000">
      <w:pPr>
        <w:spacing w:line="276" w:lineRule="auto"/>
        <w:ind w:firstLine="0" w:left="-142"/>
        <w:jc w:val="center"/>
        <w:rPr>
          <w:sz w:val="28"/>
        </w:rPr>
      </w:pPr>
      <w:r>
        <w:rPr>
          <w:rFonts w:ascii="Times New Roman" w:hAnsi="Times New Roman"/>
          <w:sz w:val="24"/>
        </w:rPr>
        <w:t>«Обеспечение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качественными </w:t>
      </w:r>
      <w:r>
        <w:rPr>
          <w:rFonts w:ascii="Times New Roman" w:hAnsi="Times New Roman"/>
          <w:sz w:val="24"/>
        </w:rPr>
        <w:t>жилищно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коммунальными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услугами </w:t>
      </w:r>
      <w:r>
        <w:rPr>
          <w:rFonts w:ascii="Times New Roman" w:hAnsi="Times New Roman"/>
          <w:sz w:val="24"/>
        </w:rPr>
        <w:t>населения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Обливского района»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за отчетный период _12</w:t>
      </w:r>
      <w:r>
        <w:rPr>
          <w:rFonts w:ascii="Times New Roman" w:hAnsi="Times New Roman"/>
          <w:sz w:val="24"/>
        </w:rPr>
        <w:t>_ мес. 20</w:t>
      </w:r>
      <w:r>
        <w:rPr>
          <w:rFonts w:ascii="Times New Roman" w:hAnsi="Times New Roman"/>
          <w:sz w:val="24"/>
        </w:rPr>
        <w:t>22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 г.</w:t>
      </w:r>
    </w:p>
    <w:p w14:paraId="04000000">
      <w:pPr>
        <w:pStyle w:val="Style_1"/>
        <w:ind/>
        <w:jc w:val="center"/>
        <w:rPr>
          <w:rFonts w:ascii="Times New Roman" w:hAnsi="Times New Roman"/>
          <w:sz w:val="24"/>
        </w:rPr>
      </w:pPr>
    </w:p>
    <w:tbl>
      <w:tblPr>
        <w:tblStyle w:val="Style_2"/>
        <w:tblInd w:type="dxa" w:w="-351"/>
        <w:tblLayout w:type="fixed"/>
        <w:tblCellMar>
          <w:left w:type="dxa" w:w="75"/>
          <w:right w:type="dxa" w:w="75"/>
        </w:tblCellMar>
      </w:tblPr>
      <w:tblGrid>
        <w:gridCol w:w="426"/>
        <w:gridCol w:w="3151"/>
        <w:gridCol w:w="2308"/>
        <w:gridCol w:w="1268"/>
        <w:gridCol w:w="993"/>
        <w:gridCol w:w="1559"/>
        <w:gridCol w:w="1843"/>
        <w:gridCol w:w="1700"/>
        <w:gridCol w:w="993"/>
        <w:gridCol w:w="1558"/>
      </w:tblGrid>
      <w:tr>
        <w:trPr>
          <w:trHeight w:hRule="atLeast" w:val="573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5000000">
            <w:pPr>
              <w:pStyle w:val="Style_3"/>
              <w:ind w:righ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31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и наименование</w:t>
            </w:r>
          </w:p>
          <w:p w14:paraId="0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8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 исполнитель, сои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полнитель, участник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(должность/ ФИО) </w:t>
            </w:r>
            <w:r>
              <w:rPr>
                <w:rFonts w:ascii="Times New Roman" w:hAnsi="Times New Roman"/>
                <w:sz w:val="24"/>
              </w:rPr>
              <w:t>&lt;1&gt;</w:t>
            </w:r>
          </w:p>
        </w:tc>
        <w:tc>
          <w:tcPr>
            <w:tcW w:type="dxa" w:w="1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 </w:t>
            </w:r>
          </w:p>
          <w:p w14:paraId="0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реализации (краткое описание)</w:t>
            </w:r>
          </w:p>
        </w:tc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B000000">
            <w:pPr>
              <w:pStyle w:val="Style_3"/>
              <w:ind w:firstLine="0" w:left="-74" w:righ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Факти-ческая</w:t>
            </w:r>
            <w:r>
              <w:rPr>
                <w:rFonts w:ascii="Times New Roman" w:hAnsi="Times New Roman"/>
                <w:sz w:val="24"/>
              </w:rPr>
              <w:t xml:space="preserve"> дата начала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реали-зации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Фактическая дата оконч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ния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реализации,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наступления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контрольного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события</w:t>
            </w:r>
          </w:p>
        </w:tc>
        <w:tc>
          <w:tcPr>
            <w:tcW w:type="dxa" w:w="453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Расходы  бюджета </w:t>
            </w:r>
            <w:r>
              <w:rPr>
                <w:rFonts w:ascii="Times New Roman" w:hAnsi="Times New Roman"/>
                <w:sz w:val="24"/>
              </w:rPr>
              <w:t>Обливского</w:t>
            </w:r>
            <w:r>
              <w:rPr>
                <w:rFonts w:ascii="Times New Roman" w:hAnsi="Times New Roman"/>
                <w:sz w:val="24"/>
              </w:rPr>
              <w:t xml:space="preserve"> района на реализ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цию муниципальной программы, тыс. рублей</w:t>
            </w:r>
          </w:p>
        </w:tc>
        <w:tc>
          <w:tcPr>
            <w:tcW w:type="dxa" w:w="15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Объемы н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освоенных средств и причины их </w:t>
            </w:r>
            <w:r>
              <w:rPr>
                <w:rFonts w:ascii="Times New Roman" w:hAnsi="Times New Roman"/>
                <w:sz w:val="24"/>
              </w:rPr>
              <w:t>неосвоения</w:t>
            </w:r>
          </w:p>
          <w:p w14:paraId="0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&lt;2&gt;</w:t>
            </w:r>
          </w:p>
        </w:tc>
      </w:tr>
      <w:tr>
        <w:trPr>
          <w:trHeight w:hRule="atLeast" w:val="720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84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0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предусмотрено</w:t>
            </w:r>
          </w:p>
          <w:p w14:paraId="11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муниципальной программой</w:t>
            </w:r>
          </w:p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2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предусмотрено сводной бю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жетной росп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сью</w:t>
            </w:r>
          </w:p>
        </w:tc>
        <w:tc>
          <w:tcPr>
            <w:tcW w:type="dxa" w:w="99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3000000">
            <w:pPr>
              <w:pStyle w:val="Style_3"/>
              <w:ind w:firstLine="0" w:lef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 на отче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ную дату </w:t>
            </w:r>
          </w:p>
        </w:tc>
        <w:tc>
          <w:tcPr>
            <w:tcW w:type="dxa" w:w="15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</w:tr>
    </w:tbl>
    <w:p w14:paraId="14000000">
      <w:pPr>
        <w:pStyle w:val="Style_1"/>
        <w:ind/>
        <w:jc w:val="center"/>
        <w:rPr>
          <w:rFonts w:ascii="Times New Roman" w:hAnsi="Times New Roman"/>
          <w:sz w:val="6"/>
        </w:rPr>
      </w:pPr>
    </w:p>
    <w:p w14:paraId="15000000">
      <w:pPr>
        <w:pStyle w:val="Style_1"/>
        <w:ind/>
        <w:jc w:val="center"/>
        <w:rPr>
          <w:rFonts w:ascii="Times New Roman" w:hAnsi="Times New Roman"/>
          <w:sz w:val="2"/>
        </w:rPr>
      </w:pPr>
    </w:p>
    <w:tbl>
      <w:tblPr>
        <w:tblStyle w:val="Style_2"/>
        <w:tblInd w:type="dxa" w:w="-3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5"/>
          <w:right w:type="dxa" w:w="75"/>
        </w:tblCellMar>
      </w:tblPr>
      <w:tblGrid>
        <w:gridCol w:w="426"/>
        <w:gridCol w:w="3129"/>
        <w:gridCol w:w="2308"/>
        <w:gridCol w:w="1283"/>
        <w:gridCol w:w="993"/>
        <w:gridCol w:w="1559"/>
        <w:gridCol w:w="1843"/>
        <w:gridCol w:w="1700"/>
        <w:gridCol w:w="993"/>
        <w:gridCol w:w="1558"/>
      </w:tblGrid>
      <w:tr>
        <w:trPr>
          <w:tblHeader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rPr>
          <w:trHeight w:hRule="atLeast" w:val="202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0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1000000">
            <w:pPr>
              <w:pStyle w:val="Style_3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Подпрограмма 1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«Создание условий для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обеспечения бесперебойности и роста качества жилищно-коммунальных услуг на территории </w:t>
            </w:r>
            <w:r>
              <w:rPr>
                <w:rFonts w:ascii="Times New Roman" w:hAnsi="Times New Roman"/>
                <w:sz w:val="24"/>
              </w:rPr>
              <w:t>Обливского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4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6000000">
            <w:pPr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6 029,9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7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6 029,9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800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5 529,6</w:t>
            </w:r>
          </w:p>
          <w:p w14:paraId="2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500,3</w:t>
            </w:r>
          </w:p>
        </w:tc>
      </w:tr>
      <w:tr>
        <w:trPr>
          <w:trHeight w:hRule="atLeast" w:val="1055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B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.1. </w:t>
            </w:r>
            <w:r>
              <w:rPr>
                <w:rFonts w:ascii="Times New Roman" w:hAnsi="Times New Roman"/>
                <w:color w:val="000000"/>
                <w:sz w:val="24"/>
              </w:rPr>
              <w:t>Приобретение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контейнеров и оборудование контейнерных площадок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0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726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5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.2. </w:t>
            </w:r>
            <w:r>
              <w:rPr>
                <w:rFonts w:ascii="Times New Roman" w:hAnsi="Times New Roman"/>
                <w:spacing w:val="-10"/>
                <w:sz w:val="24"/>
              </w:rPr>
              <w:t>Приобретение водонапорных башен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B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49,1</w:t>
            </w:r>
          </w:p>
          <w:p w14:paraId="3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49,1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49,1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79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0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1.3.   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Установка водонапорных башен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4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top"/>
          </w:tcPr>
          <w:p w14:paraId="46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  <w:p w14:paraId="4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B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1.4. </w:t>
            </w:r>
            <w:r>
              <w:rPr>
                <w:rFonts w:ascii="Times New Roman" w:hAnsi="Times New Roman"/>
                <w:color w:val="000000"/>
                <w:sz w:val="24"/>
              </w:rPr>
              <w:t>Приобретение коммунальной техники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0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624,8</w:t>
            </w:r>
          </w:p>
          <w:p w14:paraId="52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624,8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624,7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6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57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Субсидии организациям, осуществляющим деятельность в сфере жилищно-коммунального хозяйства на возмещение затрат связанных с выполнением работ и оказанием услуг по водоснабжению и водоотведению потребителям Обливского района 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0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61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1.6.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4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6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149,6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149,6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A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6B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1.7.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проектно-сметную документацию по объекту: «Капитальный ремонт артезианской скважины, расположенной по адресу: Ростовская обл., Обливский р-н, 1000 м на восток от п. Средний Чир»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4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75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1.8.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капитальный ремонт  буровой разведочно-эксплуатационной скважины № 128-Р для водоснабжения п. Пухов Обливского р-на, Ростовской обл., расположенной по адресу: Россия, Ростовская обл., Обливский район, в 35 м на юг от п. Пухов»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A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1 939,5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1 939,5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1 939,5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E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7F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капитальный ремонт артезианской скважины №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12035, расположенной по адресу: Ростовская обл., Обливский район, 1000 м на восток от п. Средний Чир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0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1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4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  <w:p w14:paraId="8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9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8A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      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Расходы на проектно-сметную документацию по объекту: «Реконструкция системы водоснабжения ст. Обливской Обливского района Ростовской области (1 этап)»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F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192</w:t>
            </w:r>
            <w:r>
              <w:rPr>
                <w:rFonts w:ascii="Times New Roman" w:hAnsi="Times New Roman"/>
                <w:sz w:val="24"/>
              </w:rPr>
              <w:t>,8</w:t>
            </w:r>
          </w:p>
          <w:p w14:paraId="9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192,8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192,8 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4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95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Расходы на проектно-сметную документацию по объекту: «Реконструкция водопроводных сетей х. Караичев, х. Паршин Обливского района Ростовской области»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E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9F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Мероприятия по обеспечению качественными жилищно-коммунальными услугами населения Обливского района в рамках подпрограммы «Создание условий для обеспечения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0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1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4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337,0</w:t>
            </w:r>
          </w:p>
          <w:p w14:paraId="A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337,0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337,0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9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AA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за счет средств субсидий из резервного фонда Правительства Ростовской области в рамках подпрограммы «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условий для обеспечения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Обливского района</w:t>
            </w:r>
            <w:r>
              <w:rPr>
                <w:rFonts w:ascii="Times New Roman" w:hAnsi="Times New Roman"/>
                <w:color w:val="000000"/>
                <w:sz w:val="24"/>
              </w:rPr>
              <w:t>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3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B4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1.14.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«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условий для обеспечения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Обливского района</w:t>
            </w:r>
            <w:r>
              <w:rPr>
                <w:rFonts w:ascii="Times New Roman" w:hAnsi="Times New Roman"/>
                <w:color w:val="000000"/>
                <w:sz w:val="24"/>
              </w:rPr>
              <w:t>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5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D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BE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асходы на реализацию мероприятий по обустройству зон санитарной охраны источников питьевого и хозяйственно-бытового водоснабжения в рамках подпрограммы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условий для обеспечения бесперебойности и роста качества жилищно-коммунальных услуг на территории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0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1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3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30</w:t>
            </w: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0,0</w:t>
            </w:r>
          </w:p>
          <w:p w14:paraId="C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8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C9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текущий ремонт и содержание водопроводных сетей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1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2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D3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1.17.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капитальный ремонт крыши многоквартирного дома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4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C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DD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1.18. 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0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1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6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E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1.19.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Расходы на капитальный ремонт объекта: «Буровая на воду скважина № 3970, кадастровый номер 61:27:0030301:216, глубина 110 м, расположенной по адресу: 5 м на юго-запад от п. Шаповаловка Обливского района Ростовской области» 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0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F1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1.20.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разработку сметной и рабочей документации на капитальный ремонт котельных, расположенных в станице Обливской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4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6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1 194,4</w:t>
            </w:r>
          </w:p>
          <w:p w14:paraId="F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8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1 194,4</w:t>
            </w:r>
          </w:p>
          <w:p w14:paraId="F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A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1 194,3</w:t>
            </w:r>
          </w:p>
          <w:p w14:paraId="F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  <w:p w14:paraId="F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E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FF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1.21.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разработку сметной документации «Капитальный ремонт кровли многоквартирных домов»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0,0 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8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0901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1.22.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оплату услуг и (или) работ по проведению поисково -оценочных работ на пресные подземные воды для хозяйственно – бытового водоснабжения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E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50,0</w:t>
            </w:r>
          </w:p>
          <w:p w14:paraId="0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  <w:p w14:paraId="1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4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1501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1.23.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Иные </w:t>
            </w:r>
            <w:r>
              <w:rPr>
                <w:rFonts w:ascii="Times New Roman" w:hAnsi="Times New Roman"/>
                <w:sz w:val="24"/>
              </w:rPr>
              <w:t>межбюджетные трансферты на приобретение оборудования для оснащения муниципальных котельных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A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152,7</w:t>
            </w:r>
          </w:p>
          <w:p w14:paraId="1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152,7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152,6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,1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F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2001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1.24.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определение достоверной сметной стоимости на капитальный ремонт водопроводных сетей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5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200,0</w:t>
            </w:r>
          </w:p>
          <w:p w14:paraId="2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14:paraId="2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B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1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1.25.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оплату услуг и (или) работ по строительству, реконструкции и капитальному ремонту водопроводных сетей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280,0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  <w:p w14:paraId="3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36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6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Контрольное событие  муниципальной программы 1.1.1 </w:t>
            </w:r>
            <w:r>
              <w:rPr>
                <w:rFonts w:ascii="Times New Roman" w:hAnsi="Times New Roman"/>
                <w:sz w:val="24"/>
              </w:rPr>
              <w:t>&lt;3&gt;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>
        <w:trPr>
          <w:trHeight w:hRule="atLeast" w:val="36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0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Контрольное событие  муниципальной программы 1.1.2 </w:t>
            </w:r>
            <w:r>
              <w:rPr>
                <w:rFonts w:ascii="Times New Roman" w:hAnsi="Times New Roman"/>
                <w:sz w:val="24"/>
              </w:rPr>
              <w:t>&lt;3&gt;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A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4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1.1</w:t>
            </w:r>
          </w:p>
          <w:p w14:paraId="5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ВЦП 1 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F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  <w:p w14:paraId="6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1.2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A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1.2.1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4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Мероприятие 1.2.2  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E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Контрольное событие  муниципальной программы 1.2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>
        <w:trPr>
          <w:trHeight w:hRule="atLeast" w:val="20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8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Подпрограмма 2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«Развитие жилищного хозяйства в </w:t>
            </w:r>
            <w:r>
              <w:rPr>
                <w:rFonts w:ascii="Times New Roman" w:hAnsi="Times New Roman"/>
                <w:sz w:val="24"/>
              </w:rPr>
              <w:t xml:space="preserve">Обливском </w:t>
            </w:r>
            <w:r>
              <w:rPr>
                <w:rFonts w:ascii="Times New Roman" w:hAnsi="Times New Roman"/>
                <w:sz w:val="24"/>
              </w:rPr>
              <w:t>район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2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  <w:p w14:paraId="9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2.1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51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D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2.1.1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7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2.1.2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1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Контрольное событие  муниципальной программы 2.1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>
        <w:trPr>
          <w:trHeight w:hRule="atLeast" w:val="593"/>
          <w:hidden w:val="0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B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2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 по муниципальной 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программе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1010000">
            <w:pPr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6 029,9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2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6 029,9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3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5 529,6</w:t>
            </w:r>
          </w:p>
          <w:p w14:paraId="C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500,3</w:t>
            </w: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исполнитель муниципальной програ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мы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соисполнитель 1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соисполнитель 2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 1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 2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FE01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FF01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002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102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2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  <w:bookmarkStart w:id="2" w:name="Par1413"/>
      <w:bookmarkEnd w:id="2"/>
    </w:p>
    <w:sectPr>
      <w:pgSz w:h="11906" w:orient="landscape" w:w="16838"/>
      <w:pgMar w:bottom="851" w:footer="709" w:gutter="0" w:header="709" w:left="992" w:right="39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Body Text Indent"/>
    <w:basedOn w:val="Style_4"/>
    <w:link w:val="Style_6_ch"/>
    <w:pPr>
      <w:spacing w:after="0" w:line="240" w:lineRule="auto"/>
      <w:ind w:firstLine="709" w:left="0"/>
      <w:jc w:val="both"/>
    </w:pPr>
    <w:rPr>
      <w:rFonts w:ascii="Times New Roman" w:hAnsi="Times New Roman"/>
      <w:color w:val="000000"/>
      <w:sz w:val="24"/>
    </w:rPr>
  </w:style>
  <w:style w:styleId="Style_6_ch" w:type="character">
    <w:name w:val="Body Text Indent"/>
    <w:basedOn w:val="Style_4_ch"/>
    <w:link w:val="Style_6"/>
    <w:rPr>
      <w:rFonts w:ascii="Times New Roman" w:hAnsi="Times New Roman"/>
      <w:color w:val="000000"/>
      <w:sz w:val="24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toc 10"/>
    <w:next w:val="Style_4"/>
    <w:link w:val="Style_10_ch"/>
    <w:pPr>
      <w:ind w:firstLine="0" w:left="1800"/>
    </w:pPr>
  </w:style>
  <w:style w:styleId="Style_10_ch" w:type="character">
    <w:name w:val="toc 10"/>
    <w:link w:val="Style_10"/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ConsPlusCel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Cell"/>
    <w:link w:val="Style_3"/>
    <w:rPr>
      <w:rFonts w:ascii="Calibri" w:hAnsi="Calibri"/>
    </w:rPr>
  </w:style>
  <w:style w:styleId="Style_12" w:type="paragraph">
    <w:name w:val="Знак Знак Знак1 Знак"/>
    <w:basedOn w:val="Style_4"/>
    <w:link w:val="Style_12_ch"/>
    <w:pPr>
      <w:spacing w:afterAutospacing="on" w:beforeAutospacing="on" w:line="240" w:lineRule="auto"/>
      <w:ind/>
    </w:pPr>
    <w:rPr>
      <w:rFonts w:ascii="Tahoma" w:hAnsi="Tahoma"/>
      <w:sz w:val="20"/>
    </w:rPr>
  </w:style>
  <w:style w:styleId="Style_12_ch" w:type="character">
    <w:name w:val="Знак Знак Знак1 Знак"/>
    <w:basedOn w:val="Style_4_ch"/>
    <w:link w:val="Style_12"/>
    <w:rPr>
      <w:rFonts w:ascii="Tahoma" w:hAnsi="Tahoma"/>
      <w:sz w:val="20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" w:type="paragraph">
    <w:name w:val="ConsPlusNonformat"/>
    <w:link w:val="Style_1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_ch" w:type="character">
    <w:name w:val="ConsPlusNonformat"/>
    <w:link w:val="Style_1"/>
    <w:rPr>
      <w:rFonts w:ascii="Courier New" w:hAnsi="Courier New"/>
      <w:sz w:val="20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2023-07-06T06:37:12Z</dcterms:modified>
</cp:coreProperties>
</file>