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/>
        <w:jc w:val="center"/>
      </w:pPr>
    </w:p>
    <w:p w14:paraId="02000000">
      <w:pPr>
        <w:widowControl w:val="0"/>
        <w:ind/>
        <w:jc w:val="center"/>
      </w:pPr>
    </w:p>
    <w:p w14:paraId="03000000">
      <w:pPr>
        <w:widowControl w:val="0"/>
        <w:ind/>
        <w:jc w:val="center"/>
      </w:pPr>
      <w:r>
        <w:rPr>
          <w:sz w:val="24"/>
        </w:rPr>
        <w:drawing>
          <wp:inline>
            <wp:extent cx="704596" cy="911478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704596" cy="91147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widowControl w:val="0"/>
        <w:ind/>
        <w:jc w:val="center"/>
      </w:pPr>
      <w:r>
        <w:t xml:space="preserve">РОССИЙСКАЯ ФЕДЕРАЦИЯ </w:t>
      </w:r>
    </w:p>
    <w:p w14:paraId="05000000">
      <w:pPr>
        <w:widowControl w:val="0"/>
        <w:ind/>
        <w:jc w:val="center"/>
      </w:pPr>
      <w:r>
        <w:t xml:space="preserve">РОСТОВСКАЯ ОБЛАСТЬ </w:t>
      </w:r>
    </w:p>
    <w:p w14:paraId="06000000">
      <w:pPr>
        <w:widowControl w:val="0"/>
        <w:ind/>
        <w:jc w:val="center"/>
      </w:pPr>
      <w:r>
        <w:t xml:space="preserve">МУНИЦИПАЛЬНОЕ ОБРАЗОВАНИЕ «ОБЛИВСКИЙ РАЙОН» </w:t>
      </w:r>
    </w:p>
    <w:p w14:paraId="07000000">
      <w:pPr>
        <w:widowControl w:val="0"/>
        <w:ind/>
        <w:jc w:val="center"/>
      </w:pPr>
      <w:r>
        <w:t xml:space="preserve">СОБРАНИЕ ДЕПУТАТОВ ОБЛИВСКОГО РАЙОНА </w:t>
      </w:r>
    </w:p>
    <w:p w14:paraId="08000000">
      <w:pPr>
        <w:ind/>
        <w:jc w:val="center"/>
      </w:pPr>
    </w:p>
    <w:p w14:paraId="09000000">
      <w:pPr>
        <w:ind/>
        <w:jc w:val="center"/>
      </w:pPr>
      <w:r>
        <w:t>РЕШЕНИЕ</w:t>
      </w:r>
    </w:p>
    <w:p w14:paraId="0A000000">
      <w:pPr>
        <w:ind/>
        <w:jc w:val="center"/>
      </w:pPr>
    </w:p>
    <w:p w14:paraId="0B000000">
      <w:pPr>
        <w:ind/>
        <w:jc w:val="center"/>
      </w:pPr>
    </w:p>
    <w:p w14:paraId="0C000000">
      <w:pPr>
        <w:tabs>
          <w:tab w:leader="none" w:pos="142" w:val="left"/>
        </w:tabs>
        <w:ind w:right="-2"/>
        <w:jc w:val="center"/>
      </w:pPr>
      <w:r>
        <w:t>Об утверждении перечня имущества, предлагаемого к передаче из государственной собственности Ростовской области в муниципальную собственность муниципального образования «Обливский район»</w:t>
      </w:r>
    </w:p>
    <w:p w14:paraId="0D000000">
      <w:pPr>
        <w:ind/>
        <w:jc w:val="center"/>
      </w:pPr>
    </w:p>
    <w:p w14:paraId="0E000000">
      <w:pPr>
        <w:ind/>
        <w:jc w:val="center"/>
      </w:pPr>
    </w:p>
    <w:p w14:paraId="0F000000">
      <w:pPr>
        <w:tabs>
          <w:tab w:leader="none" w:pos="2700" w:val="left"/>
          <w:tab w:leader="none" w:pos="3420" w:val="left"/>
        </w:tabs>
        <w:ind/>
      </w:pPr>
      <w:r>
        <w:t xml:space="preserve">           Принято</w:t>
      </w:r>
    </w:p>
    <w:p w14:paraId="10000000">
      <w:pPr>
        <w:tabs>
          <w:tab w:leader="none" w:pos="2700" w:val="left"/>
          <w:tab w:leader="none" w:pos="3420" w:val="left"/>
        </w:tabs>
        <w:ind/>
      </w:pPr>
      <w:r>
        <w:t>Собранием депутатов</w:t>
      </w:r>
      <w:r>
        <w:tab/>
      </w:r>
      <w:r>
        <w:tab/>
      </w:r>
      <w:r>
        <w:tab/>
      </w:r>
      <w:r>
        <w:t xml:space="preserve">                    </w:t>
      </w:r>
      <w:r>
        <w:tab/>
      </w:r>
      <w:r>
        <w:t xml:space="preserve">                       </w:t>
      </w:r>
      <w:r>
        <w:t xml:space="preserve">         </w:t>
      </w:r>
      <w:r>
        <w:t xml:space="preserve"> </w:t>
      </w:r>
      <w:r>
        <w:t>21</w:t>
      </w:r>
      <w:r>
        <w:t>.08</w:t>
      </w:r>
      <w:r>
        <w:t xml:space="preserve">. </w:t>
      </w:r>
      <w:r>
        <w:t>202</w:t>
      </w:r>
      <w:r>
        <w:t xml:space="preserve">5 </w:t>
      </w:r>
      <w:r>
        <w:t xml:space="preserve"> года</w:t>
      </w:r>
    </w:p>
    <w:p w14:paraId="11000000">
      <w:pPr>
        <w:ind/>
        <w:jc w:val="both"/>
      </w:pPr>
    </w:p>
    <w:p w14:paraId="12000000">
      <w:pPr>
        <w:pStyle w:val="Style_1"/>
        <w:spacing w:after="0" w:before="0" w:line="240" w:lineRule="auto"/>
        <w:ind w:firstLine="669" w:left="40"/>
        <w:jc w:val="both"/>
        <w:rPr>
          <w:sz w:val="28"/>
        </w:rPr>
      </w:pPr>
      <w:r>
        <w:rPr>
          <w:sz w:val="28"/>
        </w:rPr>
        <w:t>В соответствии с Областным законом от 15.01.2001 № 125-ЗС «О порядке управления и распоряжения государственной собственностью Ростовской области», постановлением Правительства Ростовской области от 02.07.2012 № 552 «Об утверждении порядка передачи имущества, приобретенного за счет средств областного бюджета, из государственной собственности Ростовской области в муниципальную собственность»</w:t>
      </w:r>
    </w:p>
    <w:p w14:paraId="13000000">
      <w:pPr>
        <w:ind w:firstLine="708" w:left="0"/>
        <w:jc w:val="both"/>
      </w:pPr>
    </w:p>
    <w:p w14:paraId="14000000">
      <w:pPr>
        <w:ind w:firstLine="708" w:left="0"/>
        <w:jc w:val="center"/>
      </w:pPr>
      <w:r>
        <w:t>РЕШИЛО:</w:t>
      </w:r>
    </w:p>
    <w:p w14:paraId="15000000">
      <w:pPr>
        <w:rPr>
          <w:color w:val="000000"/>
        </w:rPr>
      </w:pPr>
    </w:p>
    <w:p w14:paraId="16000000">
      <w:pPr>
        <w:ind w:firstLine="709" w:left="0"/>
        <w:jc w:val="both"/>
      </w:pPr>
      <w:r>
        <w:t>1</w:t>
      </w:r>
      <w:r>
        <w:t xml:space="preserve">. </w:t>
      </w:r>
      <w:r>
        <w:t>Утвердить перечень имущества, предлагаемого к передаче из государственной собственности Ростовской области в муниципальную собственность муниципального образования «О</w:t>
      </w:r>
      <w:r>
        <w:t>бливский район»</w:t>
      </w:r>
      <w:r>
        <w:t xml:space="preserve">, согласно </w:t>
      </w:r>
      <w:r>
        <w:t>приложени</w:t>
      </w:r>
      <w:r>
        <w:t xml:space="preserve">ю </w:t>
      </w:r>
      <w:r>
        <w:t xml:space="preserve">1 </w:t>
      </w:r>
      <w:r>
        <w:t>к настоящему решению</w:t>
      </w:r>
      <w:r>
        <w:t xml:space="preserve">. </w:t>
      </w:r>
    </w:p>
    <w:p w14:paraId="17000000">
      <w:pPr>
        <w:ind w:firstLine="720" w:left="0"/>
        <w:jc w:val="both"/>
      </w:pPr>
      <w:r>
        <w:t>2</w:t>
      </w:r>
      <w:r>
        <w:t>. Данное решение вступает в законную силу с  момента официального опубликования.</w:t>
      </w:r>
    </w:p>
    <w:p w14:paraId="18000000">
      <w:pPr>
        <w:ind w:firstLine="708" w:left="0"/>
        <w:jc w:val="both"/>
      </w:pPr>
      <w:r>
        <w:t>3</w:t>
      </w:r>
      <w:r>
        <w:t>. Контроль за исполнением данного решения возложить на первого заместителя главы Администрации Обливского района  Е.Ю.</w:t>
      </w:r>
      <w:r>
        <w:t xml:space="preserve"> </w:t>
      </w:r>
      <w:r>
        <w:t>Черноморову.</w:t>
      </w:r>
    </w:p>
    <w:p w14:paraId="19000000">
      <w:pPr>
        <w:ind/>
        <w:jc w:val="both"/>
        <w:rPr>
          <w:b w:val="1"/>
        </w:rPr>
      </w:pPr>
    </w:p>
    <w:p w14:paraId="1A000000">
      <w:pPr>
        <w:ind/>
        <w:jc w:val="both"/>
        <w:rPr>
          <w:b w:val="1"/>
        </w:rPr>
      </w:pPr>
    </w:p>
    <w:p w14:paraId="1B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Председательствующий, </w:t>
      </w:r>
    </w:p>
    <w:p w14:paraId="1C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заместитель председателя Собрания депутатов – </w:t>
      </w:r>
    </w:p>
    <w:p w14:paraId="1D000000">
      <w:pPr>
        <w:ind w:right="0"/>
        <w:jc w:val="both"/>
      </w:pPr>
      <w:r>
        <w:rPr>
          <w:rFonts w:ascii="Times New Roman" w:hAnsi="Times New Roman"/>
          <w:sz w:val="28"/>
        </w:rPr>
        <w:t>главы Обливского района</w:t>
      </w:r>
      <w:r>
        <w:t xml:space="preserve">                                                           М.Н. Андреенков</w:t>
      </w:r>
    </w:p>
    <w:p w14:paraId="1E000000">
      <w:pPr>
        <w:ind/>
        <w:jc w:val="both"/>
      </w:pPr>
    </w:p>
    <w:p w14:paraId="1F000000">
      <w:pPr>
        <w:ind/>
        <w:jc w:val="both"/>
      </w:pPr>
      <w:r>
        <w:t>21</w:t>
      </w:r>
      <w:r>
        <w:t>.</w:t>
      </w:r>
      <w:r>
        <w:t>08</w:t>
      </w:r>
      <w:r>
        <w:t>.</w:t>
      </w:r>
      <w:r>
        <w:t xml:space="preserve"> </w:t>
      </w:r>
      <w:r>
        <w:t>202</w:t>
      </w:r>
      <w:r>
        <w:t>5</w:t>
      </w:r>
      <w:r>
        <w:t xml:space="preserve"> года</w:t>
      </w:r>
    </w:p>
    <w:p w14:paraId="20000000">
      <w:pPr>
        <w:ind/>
        <w:jc w:val="both"/>
        <w:rPr>
          <w:color w:val="000000"/>
          <w:sz w:val="10"/>
        </w:rPr>
      </w:pPr>
      <w:r>
        <w:t xml:space="preserve">№ </w:t>
      </w:r>
      <w:r>
        <w:t>190</w:t>
      </w:r>
    </w:p>
    <w:p w14:paraId="21000000">
      <w:pPr>
        <w:pStyle w:val="Style_2"/>
        <w:ind/>
        <w:jc w:val="left"/>
        <w:rPr>
          <w:b w:val="1"/>
          <w:sz w:val="20"/>
        </w:rPr>
      </w:pPr>
    </w:p>
    <w:p w14:paraId="22000000"/>
    <w:p w14:paraId="23000000">
      <w:pPr>
        <w:sectPr>
          <w:pgSz w:h="16838" w:orient="portrait" w:w="11906"/>
          <w:pgMar w:bottom="255" w:footer="709" w:gutter="0" w:header="709" w:left="1701" w:right="851" w:top="426"/>
        </w:sectPr>
      </w:pPr>
    </w:p>
    <w:p w14:paraId="24000000">
      <w:pPr>
        <w:pStyle w:val="Style_2"/>
        <w:pageBreakBefore w:val="1"/>
        <w:tabs>
          <w:tab w:leader="none" w:pos="11265" w:val="left"/>
        </w:tabs>
        <w:ind/>
        <w:jc w:val="right"/>
        <w:rPr>
          <w:sz w:val="20"/>
        </w:rPr>
      </w:pPr>
      <w:r>
        <w:rPr>
          <w:sz w:val="20"/>
        </w:rPr>
        <w:t xml:space="preserve">Приложение 1 к </w:t>
      </w:r>
      <w:r>
        <w:rPr>
          <w:sz w:val="20"/>
        </w:rPr>
        <w:t>Решению Собрания</w:t>
      </w:r>
    </w:p>
    <w:p w14:paraId="25000000">
      <w:pPr>
        <w:pStyle w:val="Style_2"/>
        <w:tabs>
          <w:tab w:leader="none" w:pos="7065" w:val="left"/>
          <w:tab w:leader="none" w:pos="7110" w:val="left"/>
          <w:tab w:leader="none" w:pos="11355" w:val="left"/>
        </w:tabs>
        <w:ind/>
        <w:jc w:val="right"/>
        <w:rPr>
          <w:sz w:val="20"/>
        </w:rPr>
      </w:pPr>
      <w:r>
        <w:t xml:space="preserve">                             </w:t>
      </w:r>
      <w:r>
        <w:tab/>
      </w:r>
      <w:r>
        <w:tab/>
      </w:r>
      <w:r>
        <w:tab/>
      </w:r>
      <w:r>
        <w:rPr>
          <w:sz w:val="20"/>
        </w:rPr>
        <w:t>депутатов</w:t>
      </w:r>
      <w:r>
        <w:rPr>
          <w:sz w:val="20"/>
        </w:rPr>
        <w:t xml:space="preserve"> Обливского района </w:t>
      </w:r>
    </w:p>
    <w:p w14:paraId="26000000">
      <w:pPr>
        <w:pStyle w:val="Style_2"/>
        <w:tabs>
          <w:tab w:leader="none" w:pos="7065" w:val="left"/>
          <w:tab w:leader="none" w:pos="7110" w:val="left"/>
          <w:tab w:leader="none" w:pos="11355" w:val="left"/>
        </w:tabs>
        <w:ind/>
        <w:jc w:val="right"/>
        <w:rPr>
          <w:sz w:val="20"/>
        </w:rPr>
      </w:pPr>
      <w:r>
        <w:rPr>
          <w:sz w:val="20"/>
        </w:rPr>
        <w:t>от 21</w:t>
      </w:r>
      <w:r>
        <w:rPr>
          <w:sz w:val="20"/>
        </w:rPr>
        <w:t>.08</w:t>
      </w:r>
      <w:r>
        <w:rPr>
          <w:sz w:val="20"/>
        </w:rPr>
        <w:t>.202</w:t>
      </w:r>
      <w:r>
        <w:rPr>
          <w:sz w:val="20"/>
        </w:rPr>
        <w:t>5</w:t>
      </w:r>
      <w:r>
        <w:rPr>
          <w:sz w:val="20"/>
        </w:rPr>
        <w:t xml:space="preserve"> г.</w:t>
      </w:r>
    </w:p>
    <w:p w14:paraId="27000000">
      <w:pPr>
        <w:tabs>
          <w:tab w:leader="none" w:pos="7065" w:val="left"/>
        </w:tabs>
        <w:ind/>
        <w:jc w:val="right"/>
        <w:rPr>
          <w:sz w:val="20"/>
        </w:rPr>
      </w:pPr>
      <w:r>
        <w:rPr>
          <w:sz w:val="20"/>
        </w:rPr>
        <w:tab/>
      </w:r>
      <w:r>
        <w:rPr>
          <w:sz w:val="20"/>
        </w:rPr>
        <w:t xml:space="preserve">                                                                                   № </w:t>
      </w:r>
      <w:r>
        <w:rPr>
          <w:sz w:val="20"/>
        </w:rPr>
        <w:t>190</w:t>
      </w:r>
      <w:r>
        <w:rPr>
          <w:sz w:val="20"/>
        </w:rPr>
        <w:t xml:space="preserve"> </w:t>
      </w:r>
    </w:p>
    <w:p w14:paraId="28000000">
      <w:pPr>
        <w:ind/>
        <w:jc w:val="right"/>
        <w:rPr>
          <w:b w:val="1"/>
          <w:sz w:val="26"/>
        </w:rPr>
      </w:pPr>
    </w:p>
    <w:p w14:paraId="29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>ПЕР</w:t>
      </w:r>
      <w:r>
        <w:rPr>
          <w:b w:val="1"/>
          <w:sz w:val="26"/>
        </w:rPr>
        <w:t>ЕЧЕНЬ</w:t>
      </w:r>
    </w:p>
    <w:p w14:paraId="2A000000">
      <w:pPr>
        <w:ind/>
        <w:jc w:val="center"/>
        <w:rPr>
          <w:b w:val="1"/>
          <w:sz w:val="22"/>
        </w:rPr>
      </w:pPr>
      <w:r>
        <w:rPr>
          <w:b w:val="1"/>
          <w:sz w:val="26"/>
        </w:rPr>
        <w:br/>
      </w:r>
      <w:r>
        <w:rPr>
          <w:b w:val="1"/>
          <w:sz w:val="22"/>
        </w:rPr>
        <w:t xml:space="preserve">имущества, предлагаемого к передаче из государственной собственности Ростовской области </w:t>
      </w:r>
    </w:p>
    <w:p w14:paraId="2B000000">
      <w:pPr>
        <w:ind/>
        <w:jc w:val="center"/>
        <w:rPr>
          <w:b w:val="1"/>
          <w:sz w:val="22"/>
        </w:rPr>
      </w:pPr>
      <w:r>
        <w:rPr>
          <w:b w:val="1"/>
          <w:sz w:val="22"/>
        </w:rPr>
        <w:t>в муниципальную собственность образования «Обливский район»</w:t>
      </w:r>
    </w:p>
    <w:p w14:paraId="2C000000">
      <w:pPr>
        <w:ind/>
        <w:jc w:val="center"/>
        <w:rPr>
          <w:sz w:val="26"/>
        </w:rPr>
      </w:pPr>
      <w:r>
        <w:rPr>
          <w:b w:val="1"/>
        </w:rPr>
        <w:t xml:space="preserve"> </w:t>
      </w:r>
      <w:r>
        <w:rPr>
          <w:b w:val="1"/>
          <w:sz w:val="26"/>
        </w:rPr>
        <w:br/>
      </w: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28"/>
          <w:right w:type="dxa" w:w="28"/>
        </w:tblCellMar>
      </w:tblPr>
      <w:tblGrid>
        <w:gridCol w:w="454"/>
        <w:gridCol w:w="2976"/>
        <w:gridCol w:w="2938"/>
        <w:gridCol w:w="4150"/>
        <w:gridCol w:w="2126"/>
        <w:gridCol w:w="2693"/>
      </w:tblGrid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D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№ п/п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E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Полное наименование организации</w:t>
            </w:r>
          </w:p>
        </w:tc>
        <w:tc>
          <w:tcPr>
            <w:tcW w:type="dxa" w:w="2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F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Адрес места нахождения организации, ИНН организации</w:t>
            </w:r>
          </w:p>
        </w:tc>
        <w:tc>
          <w:tcPr>
            <w:tcW w:type="dxa" w:w="4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0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Наименование имущества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1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Адрес места нахождения имущества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2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Индивидуализирующие характеристики имущества </w:t>
            </w:r>
          </w:p>
        </w:tc>
      </w:tr>
      <w:tr>
        <w:trPr>
          <w:trHeight w:hRule="atLeast" w:val="916"/>
        </w:trP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3000000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4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Министерство культуры Ростовской области</w:t>
            </w:r>
          </w:p>
        </w:tc>
        <w:tc>
          <w:tcPr>
            <w:tcW w:type="dxa" w:w="2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5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344002, г. Ростов-на-Дону, ул. Московская, 51</w:t>
            </w:r>
          </w:p>
          <w:p w14:paraId="36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ИНН 6164101986</w:t>
            </w:r>
          </w:p>
        </w:tc>
        <w:tc>
          <w:tcPr>
            <w:tcW w:type="dxa" w:w="4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7000000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Православная энциклопедия тт </w:t>
            </w:r>
            <w:r>
              <w:rPr>
                <w:color w:val="000000"/>
                <w:sz w:val="24"/>
              </w:rPr>
              <w:t>7</w:t>
            </w:r>
            <w:r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 xml:space="preserve"> - </w:t>
            </w:r>
            <w:r>
              <w:rPr>
                <w:color w:val="000000"/>
                <w:sz w:val="24"/>
              </w:rPr>
              <w:t>7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8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344002,</w:t>
            </w:r>
          </w:p>
          <w:p w14:paraId="39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г. Ростов-на-Дону, </w:t>
            </w:r>
          </w:p>
          <w:p w14:paraId="3A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ул. Московская, 51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B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Том </w:t>
            </w:r>
            <w:r>
              <w:rPr>
                <w:color w:val="000000"/>
              </w:rPr>
              <w:t>71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u w:val="single"/>
              </w:rPr>
              <w:t>6 экз.,</w:t>
            </w:r>
          </w:p>
          <w:p w14:paraId="3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Том </w:t>
            </w:r>
            <w:r>
              <w:rPr>
                <w:color w:val="000000"/>
              </w:rPr>
              <w:t>72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u w:val="single"/>
              </w:rPr>
              <w:t>6</w:t>
            </w:r>
            <w:r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>экз</w:t>
            </w:r>
            <w:r>
              <w:rPr>
                <w:color w:val="000000"/>
              </w:rPr>
              <w:t>.,</w:t>
            </w:r>
          </w:p>
          <w:p w14:paraId="3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Том </w:t>
            </w:r>
            <w:r>
              <w:rPr>
                <w:color w:val="000000"/>
              </w:rPr>
              <w:t>73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u w:val="single"/>
              </w:rPr>
              <w:t>6 экз</w:t>
            </w:r>
            <w:r>
              <w:rPr>
                <w:color w:val="000000"/>
              </w:rPr>
              <w:t>.,</w:t>
            </w:r>
          </w:p>
          <w:p w14:paraId="3E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 xml:space="preserve">Всего  </w:t>
            </w:r>
            <w:r>
              <w:rPr>
                <w:color w:val="000000"/>
                <w:u w:val="single"/>
              </w:rPr>
              <w:t xml:space="preserve">  </w:t>
            </w:r>
            <w:r>
              <w:rPr>
                <w:color w:val="000000"/>
                <w:u w:val="single"/>
              </w:rPr>
              <w:t>3</w:t>
            </w:r>
            <w:r>
              <w:rPr>
                <w:color w:val="000000"/>
                <w:u w:val="single"/>
              </w:rPr>
              <w:t xml:space="preserve"> экз.</w:t>
            </w:r>
            <w:r>
              <w:rPr>
                <w:color w:val="000000"/>
                <w:u w:val="single"/>
              </w:rPr>
              <w:t>18</w:t>
            </w:r>
          </w:p>
        </w:tc>
      </w:tr>
      <w:tr>
        <w:trPr>
          <w:trHeight w:hRule="atLeast" w:val="416"/>
        </w:trP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F000000">
            <w:pPr>
              <w:rPr>
                <w:sz w:val="24"/>
              </w:rPr>
            </w:pP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0000000">
            <w:pPr>
              <w:ind/>
              <w:jc w:val="center"/>
              <w:rPr>
                <w:b w:val="1"/>
                <w:sz w:val="24"/>
              </w:rPr>
            </w:pPr>
          </w:p>
          <w:p w14:paraId="41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ИТОГО</w:t>
            </w:r>
          </w:p>
          <w:p w14:paraId="4200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300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4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4000000">
            <w:pPr>
              <w:rPr>
                <w:b w:val="1"/>
                <w:sz w:val="24"/>
              </w:rPr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5000000">
            <w:pPr>
              <w:ind/>
              <w:jc w:val="center"/>
              <w:rPr>
                <w:b w:val="1"/>
                <w:sz w:val="24"/>
              </w:rPr>
            </w:pP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6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18</w:t>
            </w:r>
          </w:p>
        </w:tc>
      </w:tr>
    </w:tbl>
    <w:p w14:paraId="47000000">
      <w:pPr>
        <w:tabs>
          <w:tab w:leader="none" w:pos="12645" w:val="left"/>
        </w:tabs>
        <w:ind/>
        <w:rPr>
          <w:b w:val="1"/>
        </w:rPr>
      </w:pPr>
    </w:p>
    <w:p w14:paraId="48000000">
      <w:pPr>
        <w:tabs>
          <w:tab w:leader="none" w:pos="12645" w:val="left"/>
        </w:tabs>
        <w:ind/>
        <w:rPr>
          <w:b w:val="1"/>
        </w:rPr>
      </w:pPr>
    </w:p>
    <w:p w14:paraId="49000000">
      <w:pPr>
        <w:tabs>
          <w:tab w:leader="none" w:pos="12645" w:val="left"/>
        </w:tabs>
        <w:ind/>
        <w:rPr>
          <w:b w:val="1"/>
        </w:rPr>
      </w:pPr>
    </w:p>
    <w:p w14:paraId="4A000000">
      <w:pPr>
        <w:tabs>
          <w:tab w:leader="none" w:pos="12645" w:val="left"/>
        </w:tabs>
        <w:ind/>
        <w:rPr>
          <w:b w:val="1"/>
        </w:rPr>
      </w:pPr>
    </w:p>
    <w:p w14:paraId="4B000000">
      <w:pPr>
        <w:tabs>
          <w:tab w:leader="none" w:pos="12645" w:val="left"/>
        </w:tabs>
        <w:ind/>
        <w:rPr>
          <w:b w:val="1"/>
        </w:rPr>
      </w:pPr>
    </w:p>
    <w:p w14:paraId="4C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Председательствующий, </w:t>
      </w:r>
    </w:p>
    <w:p w14:paraId="4D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заместитель председателя Собрания депутатов – </w:t>
      </w:r>
    </w:p>
    <w:p w14:paraId="4E000000">
      <w:pPr>
        <w:ind/>
        <w:jc w:val="both"/>
      </w:pPr>
      <w:r>
        <w:rPr>
          <w:rFonts w:ascii="Times New Roman" w:hAnsi="Times New Roman"/>
          <w:sz w:val="28"/>
        </w:rPr>
        <w:t>главы Обливского района</w:t>
      </w:r>
      <w:r>
        <w:t xml:space="preserve">                                                                                                                                          </w:t>
      </w:r>
      <w:r>
        <w:t xml:space="preserve">    М.Н. Андреенков</w:t>
      </w:r>
    </w:p>
    <w:p w14:paraId="4F000000">
      <w:pPr>
        <w:ind/>
        <w:jc w:val="both"/>
      </w:pPr>
    </w:p>
    <w:p w14:paraId="50000000">
      <w:pPr>
        <w:tabs>
          <w:tab w:leader="none" w:pos="12645" w:val="left"/>
        </w:tabs>
        <w:ind/>
      </w:pPr>
    </w:p>
    <w:sectPr>
      <w:pgSz w:h="11906" w:orient="landscape" w:w="16838"/>
      <w:pgMar w:bottom="851" w:footer="709" w:gutter="0" w:header="709" w:left="851" w:right="851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8"/>
    </w:rPr>
  </w:style>
  <w:style w:default="1" w:styleId="Style_4_ch" w:type="character">
    <w:name w:val="Normal"/>
    <w:link w:val="Style_4"/>
    <w:rPr>
      <w:sz w:val="28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footnote reference"/>
    <w:link w:val="Style_6_ch"/>
    <w:rPr>
      <w:vertAlign w:val="superscript"/>
    </w:rPr>
  </w:style>
  <w:style w:styleId="Style_6_ch" w:type="character">
    <w:name w:val="footnote reference"/>
    <w:link w:val="Style_6"/>
    <w:rPr>
      <w:vertAlign w:val="superscript"/>
    </w:rPr>
  </w:style>
  <w:style w:styleId="Style_7" w:type="paragraph">
    <w:name w:val="toc 4"/>
    <w:next w:val="Style_4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2" w:type="paragraph">
    <w:name w:val="Body Text"/>
    <w:basedOn w:val="Style_4"/>
    <w:link w:val="Style_2_ch"/>
    <w:pPr>
      <w:ind/>
      <w:jc w:val="center"/>
    </w:pPr>
    <w:rPr>
      <w:sz w:val="16"/>
    </w:rPr>
  </w:style>
  <w:style w:styleId="Style_2_ch" w:type="character">
    <w:name w:val="Body Text"/>
    <w:basedOn w:val="Style_4_ch"/>
    <w:link w:val="Style_2"/>
    <w:rPr>
      <w:sz w:val="16"/>
    </w:rPr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" w:type="paragraph">
    <w:name w:val="Основной текст2"/>
    <w:basedOn w:val="Style_4"/>
    <w:link w:val="Style_1_ch"/>
    <w:pPr>
      <w:spacing w:after="360" w:before="600" w:line="0" w:lineRule="atLeast"/>
      <w:ind w:hanging="700" w:left="700"/>
    </w:pPr>
    <w:rPr>
      <w:sz w:val="27"/>
    </w:rPr>
  </w:style>
  <w:style w:styleId="Style_1_ch" w:type="character">
    <w:name w:val="Основной текст2"/>
    <w:basedOn w:val="Style_4_ch"/>
    <w:link w:val="Style_1"/>
    <w:rPr>
      <w:sz w:val="27"/>
    </w:rPr>
  </w:style>
  <w:style w:styleId="Style_13" w:type="paragraph">
    <w:name w:val="heading 5"/>
    <w:basedOn w:val="Style_4"/>
    <w:next w:val="Style_4"/>
    <w:link w:val="Style_13_ch"/>
    <w:uiPriority w:val="9"/>
    <w:qFormat/>
    <w:pPr>
      <w:keepNext w:val="1"/>
      <w:ind/>
      <w:outlineLvl w:val="4"/>
    </w:pPr>
    <w:rPr>
      <w:b w:val="1"/>
    </w:rPr>
  </w:style>
  <w:style w:styleId="Style_13_ch" w:type="character">
    <w:name w:val="heading 5"/>
    <w:basedOn w:val="Style_4_ch"/>
    <w:link w:val="Style_13"/>
    <w:rPr>
      <w:b w:val="1"/>
    </w:rPr>
  </w:style>
  <w:style w:styleId="Style_14" w:type="paragraph">
    <w:name w:val="heading 1"/>
    <w:basedOn w:val="Style_4"/>
    <w:next w:val="Style_4"/>
    <w:link w:val="Style_14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14_ch" w:type="character">
    <w:name w:val="heading 1"/>
    <w:basedOn w:val="Style_4_ch"/>
    <w:link w:val="Style_14"/>
    <w:rPr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basedOn w:val="Style_4"/>
    <w:link w:val="Style_16_ch"/>
    <w:rPr>
      <w:sz w:val="20"/>
    </w:rPr>
  </w:style>
  <w:style w:styleId="Style_16_ch" w:type="character">
    <w:name w:val="Footnote"/>
    <w:basedOn w:val="Style_4_ch"/>
    <w:link w:val="Style_16"/>
    <w:rPr>
      <w:sz w:val="20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Balloon Text"/>
    <w:basedOn w:val="Style_4"/>
    <w:link w:val="Style_20_ch"/>
    <w:rPr>
      <w:rFonts w:ascii="Tahoma" w:hAnsi="Tahoma"/>
      <w:sz w:val="16"/>
    </w:rPr>
  </w:style>
  <w:style w:styleId="Style_20_ch" w:type="character">
    <w:name w:val="Balloon Text"/>
    <w:basedOn w:val="Style_4_ch"/>
    <w:link w:val="Style_20"/>
    <w:rPr>
      <w:rFonts w:ascii="Tahoma" w:hAnsi="Tahoma"/>
      <w:sz w:val="16"/>
    </w:rPr>
  </w:style>
  <w:style w:styleId="Style_21" w:type="paragraph">
    <w:name w:val="toc 8"/>
    <w:next w:val="Style_4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4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Body Text Indent"/>
    <w:basedOn w:val="Style_4"/>
    <w:link w:val="Style_23_ch"/>
    <w:pPr>
      <w:spacing w:after="120"/>
      <w:ind w:firstLine="0" w:left="283"/>
    </w:pPr>
  </w:style>
  <w:style w:styleId="Style_23_ch" w:type="character">
    <w:name w:val="Body Text Indent"/>
    <w:basedOn w:val="Style_4_ch"/>
    <w:link w:val="Style_23"/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Subtitle"/>
    <w:next w:val="Style_4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4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4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basedOn w:val="Style_4"/>
    <w:next w:val="Style_4"/>
    <w:link w:val="Style_28_ch"/>
    <w:uiPriority w:val="9"/>
    <w:qFormat/>
    <w:pPr>
      <w:keepNext w:val="1"/>
      <w:ind/>
      <w:jc w:val="center"/>
      <w:outlineLvl w:val="1"/>
    </w:pPr>
    <w:rPr>
      <w:b w:val="1"/>
      <w:sz w:val="24"/>
    </w:rPr>
  </w:style>
  <w:style w:styleId="Style_28_ch" w:type="character">
    <w:name w:val="heading 2"/>
    <w:basedOn w:val="Style_4_ch"/>
    <w:link w:val="Style_28"/>
    <w:rPr>
      <w:b w:val="1"/>
      <w:sz w:val="24"/>
    </w:rPr>
  </w:style>
  <w:style w:styleId="Style_29" w:type="paragraph">
    <w:name w:val="heading 6"/>
    <w:basedOn w:val="Style_4"/>
    <w:next w:val="Style_4"/>
    <w:link w:val="Style_29_ch"/>
    <w:uiPriority w:val="9"/>
    <w:qFormat/>
    <w:pPr>
      <w:keepNext w:val="1"/>
      <w:ind/>
      <w:jc w:val="center"/>
      <w:outlineLvl w:val="5"/>
    </w:pPr>
    <w:rPr>
      <w:b w:val="1"/>
    </w:rPr>
  </w:style>
  <w:style w:styleId="Style_29_ch" w:type="character">
    <w:name w:val="heading 6"/>
    <w:basedOn w:val="Style_4_ch"/>
    <w:link w:val="Style_29"/>
    <w:rPr>
      <w:b w:val="1"/>
    </w:rPr>
  </w:style>
  <w:style w:styleId="Style_30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jpe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2025-08-21T11:44:00Z</dcterms:modified>
</cp:coreProperties>
</file>