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CE1" w:rsidRDefault="009A70D9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14400" cy="10763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E1" w:rsidRDefault="009A70D9">
      <w:pPr>
        <w:jc w:val="center"/>
        <w:rPr>
          <w:sz w:val="28"/>
        </w:rPr>
      </w:pPr>
      <w:r>
        <w:rPr>
          <w:sz w:val="28"/>
        </w:rPr>
        <w:t xml:space="preserve">РОССИЙСКАЯ ФЕДЕРАЦИЯ </w:t>
      </w:r>
    </w:p>
    <w:p w:rsidR="00A10CE1" w:rsidRDefault="009A70D9">
      <w:pPr>
        <w:jc w:val="center"/>
        <w:rPr>
          <w:sz w:val="28"/>
        </w:rPr>
      </w:pPr>
      <w:r>
        <w:rPr>
          <w:sz w:val="28"/>
        </w:rPr>
        <w:t xml:space="preserve">РОСТОВСКАЯ ОБЛАСТЬ </w:t>
      </w:r>
    </w:p>
    <w:p w:rsidR="00A10CE1" w:rsidRDefault="009A70D9">
      <w:pPr>
        <w:jc w:val="center"/>
        <w:rPr>
          <w:sz w:val="28"/>
        </w:rPr>
      </w:pPr>
      <w:r>
        <w:rPr>
          <w:sz w:val="28"/>
        </w:rPr>
        <w:t xml:space="preserve">МУНИЦИПАЛЬНОЕ ОБРАЗОВАНИЕ «ОБЛИВСКИЙ РАЙОН» </w:t>
      </w:r>
    </w:p>
    <w:p w:rsidR="00A10CE1" w:rsidRDefault="009A70D9">
      <w:pPr>
        <w:jc w:val="center"/>
        <w:rPr>
          <w:sz w:val="28"/>
        </w:rPr>
      </w:pPr>
      <w:r>
        <w:rPr>
          <w:sz w:val="28"/>
        </w:rPr>
        <w:t xml:space="preserve">СОБРАНИЕ ДЕПУТАТОВ ОБЛИВСКОГО РАЙОНА </w:t>
      </w:r>
    </w:p>
    <w:p w:rsidR="00A10CE1" w:rsidRDefault="00A10CE1">
      <w:pPr>
        <w:jc w:val="center"/>
        <w:rPr>
          <w:sz w:val="28"/>
        </w:rPr>
      </w:pPr>
    </w:p>
    <w:p w:rsidR="00A10CE1" w:rsidRDefault="009A70D9">
      <w:pPr>
        <w:jc w:val="center"/>
        <w:rPr>
          <w:sz w:val="28"/>
        </w:rPr>
      </w:pPr>
      <w:r>
        <w:rPr>
          <w:sz w:val="28"/>
        </w:rPr>
        <w:t>РЕШЕНИЕ</w:t>
      </w:r>
    </w:p>
    <w:p w:rsidR="00A10CE1" w:rsidRDefault="00A10CE1">
      <w:pPr>
        <w:jc w:val="both"/>
      </w:pPr>
    </w:p>
    <w:p w:rsidR="00A10CE1" w:rsidRDefault="009A70D9">
      <w:pPr>
        <w:jc w:val="both"/>
        <w:rPr>
          <w:sz w:val="28"/>
        </w:rPr>
      </w:pPr>
      <w:r>
        <w:rPr>
          <w:sz w:val="28"/>
        </w:rPr>
        <w:t xml:space="preserve">О внесении изменений в решение Собрания депутатов Обливского района </w:t>
      </w:r>
      <w:r>
        <w:rPr>
          <w:sz w:val="28"/>
        </w:rPr>
        <w:br/>
        <w:t xml:space="preserve">№ 266 от 04.10.2021 «Об утверждении положения о </w:t>
      </w:r>
      <w:r>
        <w:rPr>
          <w:sz w:val="28"/>
        </w:rPr>
        <w:t>муниципальном земельном контроле в границах Обливско</w:t>
      </w:r>
      <w:r w:rsidR="003865E7">
        <w:rPr>
          <w:sz w:val="28"/>
        </w:rPr>
        <w:t>го муниципального образования»</w:t>
      </w:r>
    </w:p>
    <w:p w:rsidR="00A10CE1" w:rsidRDefault="003865E7">
      <w:pPr>
        <w:ind w:right="4536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</w:t>
      </w:r>
    </w:p>
    <w:p w:rsidR="00A10CE1" w:rsidRDefault="009A70D9">
      <w:pPr>
        <w:jc w:val="both"/>
        <w:rPr>
          <w:sz w:val="28"/>
        </w:rPr>
      </w:pPr>
      <w:r>
        <w:rPr>
          <w:sz w:val="28"/>
        </w:rPr>
        <w:tab/>
        <w:t xml:space="preserve">В целях приведения Положения о муниципальном земельном контроле в границах муниципального образования  «Обливский район», </w:t>
      </w:r>
      <w:r>
        <w:t xml:space="preserve"> </w:t>
      </w:r>
      <w:r>
        <w:rPr>
          <w:sz w:val="28"/>
        </w:rPr>
        <w:t>руководствуясь статьей 72 Земельного кодекса Российской Федерации, Федеральным законом от 29.12.2025 № 567-ФЗ "О внесении и</w:t>
      </w:r>
      <w:r>
        <w:rPr>
          <w:sz w:val="28"/>
        </w:rPr>
        <w:t>зменений в Федеральный закон "О государственном контроле (надзоре) и муниципальном контроле в Российской Федерации", Федеральным законом от 29.12.2025 № 548-ФЗ "О внесении изменений в Федеральный закон "О защите прав юридических лиц и индивидуальных предпр</w:t>
      </w:r>
      <w:r>
        <w:rPr>
          <w:sz w:val="28"/>
        </w:rPr>
        <w:t>инимателей при осуществлении государственного контроля (надзора) и муниципального контроля" и статьи 29 и 65 Федерального закона "О государственном контроле (надзоре) и муниципальном контроле в Российской Федерации, Уставом муниципального образования «Обли</w:t>
      </w:r>
      <w:r>
        <w:rPr>
          <w:sz w:val="28"/>
        </w:rPr>
        <w:t xml:space="preserve">вский район», Собрание депутатов Обливского района </w:t>
      </w:r>
    </w:p>
    <w:p w:rsidR="00A10CE1" w:rsidRDefault="00A10CE1">
      <w:pPr>
        <w:jc w:val="center"/>
        <w:rPr>
          <w:sz w:val="28"/>
        </w:rPr>
      </w:pPr>
    </w:p>
    <w:p w:rsidR="00A10CE1" w:rsidRDefault="009A70D9">
      <w:pPr>
        <w:jc w:val="center"/>
        <w:rPr>
          <w:sz w:val="28"/>
        </w:rPr>
      </w:pPr>
      <w:r>
        <w:rPr>
          <w:sz w:val="28"/>
        </w:rPr>
        <w:t>РЕШИЛО:</w:t>
      </w:r>
    </w:p>
    <w:p w:rsidR="00A10CE1" w:rsidRDefault="00A10CE1">
      <w:pPr>
        <w:jc w:val="center"/>
        <w:rPr>
          <w:sz w:val="28"/>
        </w:rPr>
      </w:pPr>
    </w:p>
    <w:p w:rsidR="00A10CE1" w:rsidRDefault="009A70D9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1. Внести изменения в Положение о муниципальном земельном контроле на территории муниципального образования «Обливский район» и  дополнить раздел 2. «Управление рисками причинения вреда (ущерба)</w:t>
      </w:r>
      <w:r>
        <w:rPr>
          <w:sz w:val="28"/>
        </w:rPr>
        <w:t xml:space="preserve"> охраняемым законом ценностям при осуществлении муниципального земельного контроля», раздел .3 «Профилактика рисков причинения вреда (ущерба) охраняемым законом ценностям», раздел </w:t>
      </w:r>
      <w:r>
        <w:t xml:space="preserve"> </w:t>
      </w:r>
      <w:r>
        <w:rPr>
          <w:sz w:val="28"/>
        </w:rPr>
        <w:t>4. «Осуществление контрольных мероприятий и контрольных действий»   согласн</w:t>
      </w:r>
      <w:r>
        <w:rPr>
          <w:sz w:val="28"/>
        </w:rPr>
        <w:t>о приложению, к настоящему решению.</w:t>
      </w:r>
    </w:p>
    <w:p w:rsidR="00A10CE1" w:rsidRDefault="009A70D9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>Настоящее решение вступает в силу со дня официального опубликования.</w:t>
      </w:r>
    </w:p>
    <w:p w:rsidR="00A10CE1" w:rsidRDefault="009A70D9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3. Контроль за исполнением настоящего решения возложить на заместителя главы Администрации Обливского района – начальника отдела сельского хозяйства</w:t>
      </w:r>
      <w:r>
        <w:rPr>
          <w:sz w:val="28"/>
        </w:rPr>
        <w:t xml:space="preserve"> и охраны окружающей среды Г.В. Лагутина.</w:t>
      </w:r>
    </w:p>
    <w:p w:rsidR="00A10CE1" w:rsidRDefault="00A10CE1">
      <w:pPr>
        <w:jc w:val="both"/>
        <w:rPr>
          <w:sz w:val="28"/>
        </w:rPr>
      </w:pPr>
    </w:p>
    <w:p w:rsidR="00A10CE1" w:rsidRDefault="00A10CE1">
      <w:pPr>
        <w:jc w:val="both"/>
        <w:rPr>
          <w:sz w:val="28"/>
        </w:rPr>
      </w:pPr>
    </w:p>
    <w:p w:rsidR="00A10CE1" w:rsidRDefault="009A70D9">
      <w:pPr>
        <w:jc w:val="both"/>
        <w:rPr>
          <w:sz w:val="28"/>
        </w:rPr>
      </w:pPr>
      <w:r>
        <w:rPr>
          <w:sz w:val="28"/>
        </w:rPr>
        <w:t>Председатель Собрания депутатов —</w:t>
      </w:r>
    </w:p>
    <w:p w:rsidR="00A10CE1" w:rsidRDefault="009A70D9">
      <w:pPr>
        <w:jc w:val="both"/>
        <w:rPr>
          <w:sz w:val="28"/>
        </w:rPr>
      </w:pPr>
      <w:r>
        <w:rPr>
          <w:sz w:val="28"/>
        </w:rPr>
        <w:t>Глава Обливского района                                                                 Е.С. Карамушка</w:t>
      </w:r>
    </w:p>
    <w:p w:rsidR="00A10CE1" w:rsidRDefault="00A10CE1">
      <w:pPr>
        <w:jc w:val="both"/>
        <w:rPr>
          <w:sz w:val="28"/>
        </w:rPr>
      </w:pPr>
    </w:p>
    <w:p w:rsidR="00A10CE1" w:rsidRDefault="003865E7">
      <w:pPr>
        <w:jc w:val="both"/>
        <w:rPr>
          <w:sz w:val="26"/>
        </w:rPr>
      </w:pPr>
      <w:bookmarkStart w:id="0" w:name="Par31"/>
      <w:bookmarkEnd w:id="0"/>
      <w:r w:rsidRPr="003865E7">
        <w:rPr>
          <w:sz w:val="26"/>
          <w:szCs w:val="26"/>
        </w:rPr>
        <w:t>28</w:t>
      </w:r>
      <w:r>
        <w:rPr>
          <w:sz w:val="26"/>
        </w:rPr>
        <w:t>.05</w:t>
      </w:r>
      <w:r w:rsidR="009A70D9">
        <w:rPr>
          <w:sz w:val="26"/>
        </w:rPr>
        <w:t>.2026 года</w:t>
      </w:r>
    </w:p>
    <w:p w:rsidR="00A10CE1" w:rsidRDefault="003865E7">
      <w:pPr>
        <w:jc w:val="both"/>
        <w:rPr>
          <w:sz w:val="26"/>
        </w:rPr>
      </w:pPr>
      <w:r>
        <w:rPr>
          <w:sz w:val="26"/>
        </w:rPr>
        <w:t>№ 232</w:t>
      </w:r>
    </w:p>
    <w:p w:rsidR="00A10CE1" w:rsidRDefault="00A10CE1">
      <w:pPr>
        <w:spacing w:line="240" w:lineRule="exact"/>
        <w:ind w:left="5398"/>
        <w:jc w:val="center"/>
        <w:rPr>
          <w:b/>
        </w:rPr>
      </w:pPr>
    </w:p>
    <w:p w:rsidR="00A10CE1" w:rsidRDefault="00A10CE1">
      <w:pPr>
        <w:spacing w:line="240" w:lineRule="exact"/>
        <w:ind w:left="5398"/>
        <w:jc w:val="center"/>
        <w:rPr>
          <w:b/>
        </w:rPr>
      </w:pPr>
    </w:p>
    <w:p w:rsidR="00A10CE1" w:rsidRDefault="00A10CE1">
      <w:pPr>
        <w:ind w:firstLine="567"/>
        <w:jc w:val="right"/>
        <w:rPr>
          <w:sz w:val="17"/>
        </w:rPr>
      </w:pPr>
      <w:bookmarkStart w:id="1" w:name="_GoBack"/>
      <w:bookmarkEnd w:id="1"/>
    </w:p>
    <w:p w:rsidR="00A10CE1" w:rsidRDefault="009A70D9">
      <w:pPr>
        <w:spacing w:line="360" w:lineRule="auto"/>
        <w:jc w:val="center"/>
        <w:rPr>
          <w:b/>
          <w:i/>
        </w:rPr>
      </w:pPr>
      <w:r>
        <w:rPr>
          <w:b/>
          <w:sz w:val="28"/>
        </w:rPr>
        <w:t>Положение о муниципальном земельном контроле в границах</w:t>
      </w:r>
      <w:r>
        <w:rPr>
          <w:sz w:val="28"/>
        </w:rPr>
        <w:t xml:space="preserve"> </w:t>
      </w:r>
      <w:r>
        <w:rPr>
          <w:b/>
          <w:sz w:val="28"/>
        </w:rPr>
        <w:t>муниципального образования «Обливский район»</w:t>
      </w:r>
    </w:p>
    <w:p w:rsidR="00A10CE1" w:rsidRDefault="00A10CE1">
      <w:pPr>
        <w:spacing w:line="360" w:lineRule="auto"/>
        <w:jc w:val="center"/>
      </w:pPr>
    </w:p>
    <w:p w:rsidR="00A10CE1" w:rsidRDefault="009A70D9">
      <w:pPr>
        <w:pStyle w:val="ConsPlusNormal"/>
        <w:spacing w:line="360" w:lineRule="auto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A10CE1" w:rsidRDefault="009A70D9">
      <w:pPr>
        <w:spacing w:line="360" w:lineRule="auto"/>
        <w:jc w:val="both"/>
      </w:pPr>
      <w:r>
        <w:rPr>
          <w:sz w:val="28"/>
        </w:rPr>
        <w:t>1.1. Настоящее Положение устанавливает порядок осуществления муниципального земельного контроля в границах муниципального образования «</w:t>
      </w:r>
      <w:r>
        <w:rPr>
          <w:sz w:val="28"/>
        </w:rPr>
        <w:t>Обливский район» (далее – муниципальный земельный контроль).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1.2. Предметом муниципального земельного контроля является соблюдение юридическими лицами, индивидуальными предпринимателями, гражданами (далее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z w:val="28"/>
        </w:rPr>
        <w:t xml:space="preserve">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Объектами земельных отношений являются земли, земельн</w:t>
      </w:r>
      <w:r>
        <w:rPr>
          <w:rFonts w:ascii="Times New Roman" w:hAnsi="Times New Roman"/>
          <w:sz w:val="28"/>
        </w:rPr>
        <w:t>ые участки или части земельных участков в границах муниципального образования «Обливский район».</w:t>
      </w:r>
    </w:p>
    <w:p w:rsidR="00A10CE1" w:rsidRDefault="009A70D9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1.3. Муниципальный земельный контроль осуществляется администрацией</w:t>
      </w:r>
      <w:r>
        <w:t xml:space="preserve"> </w:t>
      </w:r>
      <w:r>
        <w:rPr>
          <w:sz w:val="28"/>
        </w:rPr>
        <w:t>муниципального образования «Обливский район» (далее – администрация).</w:t>
      </w:r>
    </w:p>
    <w:p w:rsidR="00A10CE1" w:rsidRDefault="009A70D9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1.4. Должностными лиц</w:t>
      </w:r>
      <w:r>
        <w:rPr>
          <w:sz w:val="28"/>
        </w:rPr>
        <w:t>ами администрации, уполномоченными осуществлять муниципальный земельный контроль, являются специалисты по вопросам земледелия и охраны окружающей среды Администрации Обливского района (далее также – должностные лица, уполномоченные осуществлять муниципальн</w:t>
      </w:r>
      <w:r>
        <w:rPr>
          <w:sz w:val="28"/>
        </w:rPr>
        <w:t>ый земельный контроль)</w:t>
      </w:r>
      <w:r>
        <w:rPr>
          <w:i/>
        </w:rPr>
        <w:t>.</w:t>
      </w:r>
      <w:r>
        <w:rPr>
          <w:sz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контролю.</w:t>
      </w:r>
    </w:p>
    <w:p w:rsidR="00A10CE1" w:rsidRDefault="009A70D9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Должностные лица, уполномоченные осуществлять муниц</w:t>
      </w:r>
      <w:r>
        <w:rPr>
          <w:sz w:val="28"/>
        </w:rPr>
        <w:t>ипальный земельный контроль, при осуществлении муниципального земельного контроля,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</w:t>
      </w:r>
      <w:r>
        <w:rPr>
          <w:sz w:val="28"/>
        </w:rPr>
        <w:t xml:space="preserve"> Российской Федерации» и иными федеральными законами.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1.5. К отношениям, связанным с осуществлением муниципального земельного контроля, организацией и проведением профилактических мероприятий, контрольных мероприятий применяются положения Федерального </w:t>
      </w:r>
      <w:r>
        <w:rPr>
          <w:rStyle w:val="afb"/>
          <w:rFonts w:ascii="Times New Roman" w:hAnsi="Times New Roman"/>
          <w:color w:val="000000"/>
          <w:sz w:val="28"/>
          <w:u w:val="none"/>
        </w:rPr>
        <w:t>зако</w:t>
      </w:r>
      <w:r>
        <w:rPr>
          <w:rStyle w:val="afb"/>
          <w:rFonts w:ascii="Times New Roman" w:hAnsi="Times New Roman"/>
          <w:color w:val="000000"/>
          <w:sz w:val="28"/>
          <w:u w:val="none"/>
        </w:rPr>
        <w:t>на</w:t>
      </w:r>
      <w:r>
        <w:rPr>
          <w:rFonts w:ascii="Times New Roman" w:hAnsi="Times New Roman"/>
          <w:sz w:val="28"/>
        </w:rPr>
        <w:t xml:space="preserve"> от 31.07.2020 № 248-ФЗ «О государственном контроле (надзоре) и муниципальном контроле в Российской Федерации», Земельного </w:t>
      </w:r>
      <w:r>
        <w:rPr>
          <w:rStyle w:val="afb"/>
          <w:rFonts w:ascii="Times New Roman" w:hAnsi="Times New Roman"/>
          <w:color w:val="000000"/>
          <w:sz w:val="28"/>
          <w:u w:val="none"/>
        </w:rPr>
        <w:t>кодекса</w:t>
      </w:r>
      <w:r>
        <w:rPr>
          <w:rFonts w:ascii="Times New Roman" w:hAnsi="Times New Roman"/>
          <w:sz w:val="28"/>
        </w:rPr>
        <w:t xml:space="preserve"> Российской Федерации, Федерального </w:t>
      </w:r>
      <w:r>
        <w:rPr>
          <w:rStyle w:val="afb"/>
          <w:rFonts w:ascii="Times New Roman" w:hAnsi="Times New Roman"/>
          <w:color w:val="000000"/>
          <w:sz w:val="28"/>
          <w:u w:val="none"/>
        </w:rPr>
        <w:t>закона</w:t>
      </w:r>
      <w:r>
        <w:rPr>
          <w:rFonts w:ascii="Times New Roman" w:hAnsi="Times New Roman"/>
          <w:sz w:val="28"/>
        </w:rPr>
        <w:t xml:space="preserve"> от 06.10.2003 № 131-ФЗ «Об общих принципах организации местного самоуправления в </w:t>
      </w:r>
      <w:r>
        <w:rPr>
          <w:rFonts w:ascii="Times New Roman" w:hAnsi="Times New Roman"/>
          <w:sz w:val="28"/>
        </w:rPr>
        <w:t>Российской Федерации».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bookmarkStart w:id="2" w:name="Par61"/>
      <w:bookmarkEnd w:id="2"/>
      <w:r>
        <w:rPr>
          <w:rFonts w:ascii="Times New Roman" w:hAnsi="Times New Roman"/>
          <w:sz w:val="28"/>
        </w:rPr>
        <w:t>1.6. Администрация осуществляет муниципальный земельный контроль за соблюдением: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</w:t>
      </w:r>
      <w:r>
        <w:rPr>
          <w:rFonts w:ascii="Times New Roman" w:hAnsi="Times New Roman"/>
          <w:sz w:val="28"/>
        </w:rPr>
        <w:t xml:space="preserve"> земельного участка или части земельного участка лицом, не имеющим предусмотренных законодательством прав на них;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обязательных требований об использовании земельных участков по целевому назначению в соответствии с их принадлежностью к той или иной катег</w:t>
      </w:r>
      <w:r>
        <w:rPr>
          <w:rFonts w:ascii="Times New Roman" w:hAnsi="Times New Roman"/>
          <w:sz w:val="28"/>
        </w:rPr>
        <w:t>ории земель и (или) разрешенным использованием;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>
        <w:rPr>
          <w:rFonts w:ascii="Times New Roman" w:hAnsi="Times New Roman"/>
          <w:sz w:val="28"/>
        </w:rPr>
        <w:t>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 исполнения предписаний об устранении нарушений обязательных требований, выданных должностными лицами, уполномоче</w:t>
      </w:r>
      <w:r>
        <w:rPr>
          <w:rFonts w:ascii="Times New Roman" w:hAnsi="Times New Roman"/>
          <w:sz w:val="28"/>
        </w:rPr>
        <w:t>нными осуществлять муниципальный земельный контроль, в пределах их компетенции.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Полномочия, указанные в настоящем пункте, осуществляются администрацией в отношении всех категорий земель.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1.7. Администрацией в рамках осуществления муниципального земельного </w:t>
      </w:r>
      <w:r>
        <w:rPr>
          <w:rFonts w:ascii="Times New Roman" w:hAnsi="Times New Roman"/>
          <w:sz w:val="28"/>
        </w:rPr>
        <w:t>контроля обеспечивается учет объектов муниципального земельного контроля.</w:t>
      </w:r>
    </w:p>
    <w:p w:rsidR="00A10CE1" w:rsidRDefault="00A10CE1">
      <w:pPr>
        <w:pStyle w:val="ConsPlusNormal"/>
        <w:spacing w:line="360" w:lineRule="auto"/>
        <w:ind w:firstLine="0"/>
        <w:jc w:val="center"/>
        <w:rPr>
          <w:rFonts w:ascii="Times New Roman" w:hAnsi="Times New Roman"/>
          <w:sz w:val="28"/>
        </w:rPr>
      </w:pPr>
    </w:p>
    <w:p w:rsidR="00A10CE1" w:rsidRDefault="009A70D9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Управление рисками причинения вреда (ущерба) охраняемым законом ценностям при осуществлении муниципального земельного контроля</w:t>
      </w:r>
      <w:r>
        <w:rPr>
          <w:rStyle w:val="a6"/>
          <w:rFonts w:ascii="Times New Roman" w:hAnsi="Times New Roman"/>
          <w:b/>
          <w:sz w:val="28"/>
        </w:rPr>
        <w:footnoteReference w:id="1"/>
      </w:r>
    </w:p>
    <w:p w:rsidR="00A10CE1" w:rsidRDefault="00A10CE1">
      <w:pPr>
        <w:pStyle w:val="ConsPlusNormal"/>
        <w:spacing w:line="360" w:lineRule="auto"/>
        <w:ind w:firstLine="0"/>
        <w:jc w:val="center"/>
        <w:rPr>
          <w:rFonts w:ascii="Times New Roman" w:hAnsi="Times New Roman"/>
          <w:sz w:val="28"/>
        </w:rPr>
      </w:pP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2.1. Администрация осуществляет муниципальный зем</w:t>
      </w:r>
      <w:r>
        <w:rPr>
          <w:rFonts w:ascii="Times New Roman" w:hAnsi="Times New Roman"/>
          <w:sz w:val="28"/>
        </w:rPr>
        <w:t>ельный контроль на основе управления рисками причинения вреда (ущерба).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2.2. Для целей управления рисками причинения вреда (ущерба)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</w:t>
      </w:r>
      <w:hyperlink r:id="rId8" w:history="1">
        <w:r>
          <w:rPr>
            <w:rStyle w:val="afb"/>
            <w:rFonts w:ascii="Times New Roman" w:hAnsi="Times New Roman"/>
            <w:color w:val="000000"/>
            <w:sz w:val="28"/>
            <w:u w:val="none"/>
          </w:rPr>
          <w:t>законо</w:t>
        </w:r>
      </w:hyperlink>
      <w:r>
        <w:rPr>
          <w:rFonts w:ascii="Times New Roman" w:hAnsi="Times New Roman"/>
          <w:sz w:val="28"/>
        </w:rPr>
        <w:t>м от 31.07.2020 № 248-ФЗ «О государственном контроле (надзоре) и муниципальном контроле в Российской Федерации».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2.3. Отнесение администрацией земель и земельных участков к определенной категории риска осуществляется в соответствии с </w:t>
      </w:r>
      <w:hyperlink r:id="rId9" w:history="1">
        <w:r>
          <w:rPr>
            <w:rStyle w:val="afb"/>
            <w:rFonts w:ascii="Times New Roman" w:hAnsi="Times New Roman"/>
            <w:color w:val="000000"/>
            <w:sz w:val="28"/>
            <w:u w:val="none"/>
          </w:rPr>
          <w:t>критериями</w:t>
        </w:r>
      </w:hyperlink>
      <w:r>
        <w:rPr>
          <w:rFonts w:ascii="Times New Roman" w:hAnsi="Times New Roman"/>
          <w:sz w:val="28"/>
        </w:rPr>
        <w:t xml:space="preserve"> отнесения используемых гражданами, юридическими лицами и (или) ин</w:t>
      </w:r>
      <w:r>
        <w:rPr>
          <w:rFonts w:ascii="Times New Roman" w:hAnsi="Times New Roman"/>
          <w:sz w:val="28"/>
        </w:rPr>
        <w:t>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№ 1 к настоящему Положению.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Отнесение земель и земельных участков к категория</w:t>
      </w:r>
      <w:r>
        <w:rPr>
          <w:rFonts w:ascii="Times New Roman" w:hAnsi="Times New Roman"/>
          <w:sz w:val="28"/>
        </w:rPr>
        <w:t>м риска и изменение присвоенных землям и земельным участкам категорий риска осуществляется распоряжением администрации.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отнесении администрацией земель и земельных участков к категориям риска используются в том числе: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сведения, содержащиеся в Едином</w:t>
      </w:r>
      <w:r>
        <w:rPr>
          <w:rFonts w:ascii="Times New Roman" w:hAnsi="Times New Roman"/>
          <w:sz w:val="28"/>
        </w:rPr>
        <w:t xml:space="preserve"> государственном реестре недвижимости;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сведения, получаемые при проведении должностными лицами, уполномоченными осуществлять муниципальный земельный контроль, контрольных мероприятий без взаимодействия с контролируемыми лицами;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иные сведения, содержа</w:t>
      </w:r>
      <w:r>
        <w:rPr>
          <w:rFonts w:ascii="Times New Roman" w:hAnsi="Times New Roman"/>
          <w:sz w:val="28"/>
        </w:rPr>
        <w:t>щиеся в администрации.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2.4.Проведение контрольным органом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периодичностью: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1) для земельных участков, отнесенных к катег</w:t>
      </w:r>
      <w:r>
        <w:rPr>
          <w:sz w:val="28"/>
        </w:rPr>
        <w:t>ории среднего риска, - один раз в 3 года;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2) для земельных участков, отнесенных к категории умеренного риска, - один раз в 6 лет.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отношении земельных участков, отнесенных к категории низкого риска, плановые контрольные мероприятия не проводятся.</w:t>
      </w:r>
    </w:p>
    <w:p w:rsidR="00A10CE1" w:rsidRDefault="009A70D9">
      <w:pPr>
        <w:spacing w:line="360" w:lineRule="auto"/>
        <w:ind w:firstLine="709"/>
        <w:jc w:val="both"/>
      </w:pPr>
      <w:r>
        <w:rPr>
          <w:sz w:val="28"/>
        </w:rPr>
        <w:t>Принятие</w:t>
      </w:r>
      <w:r>
        <w:rPr>
          <w:sz w:val="28"/>
        </w:rPr>
        <w:t xml:space="preserve"> решения об отнесении земельных участков к категории низкого риска не требуется.</w:t>
      </w:r>
      <w:r>
        <w:t xml:space="preserve"> 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2.5. </w:t>
      </w:r>
      <w:r>
        <w:rPr>
          <w:sz w:val="28"/>
        </w:rPr>
        <w:t>В ежегодные планы плановых контрольных мероприятий подлежат включению контрольные мероприятия в отношении объектов земельных отношений, принадлежащих на праве собственно</w:t>
      </w:r>
      <w:r>
        <w:rPr>
          <w:sz w:val="28"/>
        </w:rPr>
        <w:t xml:space="preserve">сти, праве (постоянного) бессрочного пользования или ином праве, а также используемых на праве аренды гражданами и юридическими лицами, для которых в году реализации ежегодного плана истекает период времени с даты окончания проведения последнего планового </w:t>
      </w:r>
      <w:r>
        <w:rPr>
          <w:sz w:val="28"/>
        </w:rPr>
        <w:t>контрольного мероприятия, для объектов земельных отношений, отнесенных к категории: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1) среднего риска, - не менее 3 лет;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2) умеренного риска, - не менее 6 лет.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случае если ранее плановые контрольные мероприятия в отношении земельных участков не проводили</w:t>
      </w:r>
      <w:r>
        <w:rPr>
          <w:sz w:val="28"/>
        </w:rPr>
        <w:t>сь,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собственности, права постоянного (бессрочного) пользования или иного права на такой земельный участок.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Контр</w:t>
      </w:r>
      <w:r>
        <w:rPr>
          <w:sz w:val="28"/>
        </w:rPr>
        <w:t xml:space="preserve">ольный орган вправе провести вместо планового контрольного (надзорного) мероприятия, указанного в пункте 4.4. раздела 4 положения, обязательный профилактический визит с периодичностью в соответствии с постановлением Правительства Российской Федерации от 1 </w:t>
      </w:r>
      <w:r>
        <w:rPr>
          <w:sz w:val="28"/>
        </w:rPr>
        <w:t xml:space="preserve">октября 2025 г. N 1511 «О периодичности проведения обязательных профилактических визитов в рамках государственного контроля (надзора), муниципального контроля»: 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для объектов контроля, отнесенных к категории среднего риска, опасных производственных объек</w:t>
      </w:r>
      <w:r>
        <w:rPr>
          <w:sz w:val="28"/>
        </w:rPr>
        <w:t>тов IV класса опасности - не более одного обязательного профилактического визита в 5 лет;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2.6. По запросу правообладателя зе</w:t>
      </w:r>
      <w:r>
        <w:rPr>
          <w:rFonts w:ascii="Times New Roman" w:hAnsi="Times New Roman"/>
          <w:sz w:val="28"/>
        </w:rPr>
        <w:t>мельного участка должностные лица, уполномоченные осуществлять муниципальный земельный контроль, в срок не превышающий 15 дней со дня поступления запроса, предоставляет ему информацию о присвоенной земельному участку категории риска, а также сведения, испо</w:t>
      </w:r>
      <w:r>
        <w:rPr>
          <w:rFonts w:ascii="Times New Roman" w:hAnsi="Times New Roman"/>
          <w:sz w:val="28"/>
        </w:rPr>
        <w:t>льзованные при отнесении земельного участка к определенной категории риска.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Правообладатель земельного участка вправе подать в администрацию заявление об изменении присвоенной ранее земельному участку категории риска.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Администрация ведет перечни земел</w:t>
      </w:r>
      <w:r>
        <w:rPr>
          <w:rFonts w:ascii="Times New Roman" w:hAnsi="Times New Roman"/>
          <w:sz w:val="28"/>
        </w:rPr>
        <w:t>ьных участков, которым присвоены категории риска (далее – перечни земельных участков). Включение земельных участков в перечни земельных участков осуществляется в соответствии с распоряжением администрации, указанным в пункте 2.3 настоящего Положения.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Переч</w:t>
      </w:r>
      <w:r>
        <w:rPr>
          <w:sz w:val="28"/>
        </w:rPr>
        <w:t>ни земельных участков с указанием категорий риска размещаются на официальном сайте администрации</w:t>
      </w:r>
      <w:r>
        <w:rPr>
          <w:rStyle w:val="a6"/>
          <w:sz w:val="28"/>
        </w:rPr>
        <w:footnoteReference w:id="2"/>
      </w:r>
      <w:r>
        <w:rPr>
          <w:sz w:val="28"/>
        </w:rPr>
        <w:t xml:space="preserve">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деятельности.</w:t>
      </w:r>
      <w:r>
        <w:rPr>
          <w:sz w:val="28"/>
          <w:highlight w:val="white"/>
        </w:rPr>
        <w:t xml:space="preserve"> Дос</w:t>
      </w:r>
      <w:r>
        <w:rPr>
          <w:sz w:val="28"/>
          <w:highlight w:val="white"/>
        </w:rPr>
        <w:t xml:space="preserve">туп к специальному разделу должен осуществляться с главной (основной) страницы </w:t>
      </w:r>
      <w:r>
        <w:rPr>
          <w:sz w:val="28"/>
        </w:rPr>
        <w:t>официального сайта администрации</w:t>
      </w:r>
      <w:r>
        <w:rPr>
          <w:sz w:val="28"/>
          <w:highlight w:val="white"/>
        </w:rPr>
        <w:t>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2.8. Перечни земельных участков содержат следующую информацию: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кадастровый номер земельного участка или при его отсутствии адрес местоположе</w:t>
      </w:r>
      <w:r>
        <w:rPr>
          <w:rFonts w:ascii="Times New Roman" w:hAnsi="Times New Roman"/>
          <w:sz w:val="28"/>
        </w:rPr>
        <w:t>ния земельного участка;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присвоенная категория риска;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реквизиты решения о присвоении земельному участку категории риска.</w:t>
      </w:r>
    </w:p>
    <w:p w:rsidR="00A10CE1" w:rsidRDefault="00A10CE1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A10CE1" w:rsidRDefault="009A70D9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Профилактика рисков причинения вреда (ущерба) охраняемым законом ценностям</w:t>
      </w:r>
    </w:p>
    <w:p w:rsidR="00A10CE1" w:rsidRDefault="00A10CE1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3.1. Администрация осуществляет муниципальный </w:t>
      </w:r>
      <w:r>
        <w:rPr>
          <w:rFonts w:ascii="Times New Roman" w:hAnsi="Times New Roman"/>
          <w:sz w:val="28"/>
        </w:rPr>
        <w:t>земельный контроль в том числе посредством проведения профилактических мероприятий.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</w:t>
      </w:r>
      <w:r>
        <w:rPr>
          <w:rFonts w:ascii="Times New Roman" w:hAnsi="Times New Roman"/>
          <w:sz w:val="28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3.3. При осуществлении м</w:t>
      </w:r>
      <w:r>
        <w:rPr>
          <w:rFonts w:ascii="Times New Roman" w:hAnsi="Times New Roman"/>
          <w:sz w:val="28"/>
        </w:rPr>
        <w:t>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3.4. Профилактические визиты делятся на обязательн</w:t>
      </w:r>
      <w:r>
        <w:rPr>
          <w:rFonts w:ascii="Times New Roman" w:hAnsi="Times New Roman"/>
          <w:sz w:val="28"/>
        </w:rPr>
        <w:t>ый и по инициативе контролируемого лица.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</w:t>
      </w:r>
      <w:r>
        <w:rPr>
          <w:rFonts w:ascii="Times New Roman" w:hAnsi="Times New Roman"/>
          <w:sz w:val="28"/>
        </w:rPr>
        <w:t>ичинен, должностное лицо, уполномоченное осуществлять муниципальный земельный контроль, незамедлительно направляет информацию об этом главе (заместителю главы) муниципального образования «Обливский район» для принятия решения о проведении контрольных мероп</w:t>
      </w:r>
      <w:r>
        <w:rPr>
          <w:rFonts w:ascii="Times New Roman" w:hAnsi="Times New Roman"/>
          <w:sz w:val="28"/>
        </w:rPr>
        <w:t>риятий.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3.5. При осуществлении администрацией муниципального земельного контроля могут проводиться следующие виды профилактических мероприятий: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информирование;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обобщение правоприменительной практики;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объявление предостережений;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консультирование</w:t>
      </w:r>
      <w:r>
        <w:rPr>
          <w:rFonts w:ascii="Times New Roman" w:hAnsi="Times New Roman"/>
          <w:sz w:val="28"/>
        </w:rPr>
        <w:t>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профилактический визит</w:t>
      </w:r>
      <w:r>
        <w:rPr>
          <w:rStyle w:val="a6"/>
          <w:sz w:val="28"/>
        </w:rPr>
        <w:footnoteReference w:id="3"/>
      </w:r>
      <w:r>
        <w:rPr>
          <w:rFonts w:ascii="Times New Roman" w:hAnsi="Times New Roman"/>
          <w:sz w:val="28"/>
        </w:rPr>
        <w:t>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</w:t>
      </w:r>
      <w:r>
        <w:rPr>
          <w:sz w:val="28"/>
        </w:rPr>
        <w:t xml:space="preserve"> деятельности, в средствах массовой информации,</w:t>
      </w:r>
      <w:r>
        <w:rPr>
          <w:sz w:val="28"/>
          <w:highlight w:val="white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обязана размещать и поддерживать в актуальном состоянии на официальном сайте </w:t>
      </w:r>
      <w:r>
        <w:rPr>
          <w:rFonts w:ascii="Times New Roman" w:hAnsi="Times New Roman"/>
          <w:sz w:val="28"/>
        </w:rPr>
        <w:t xml:space="preserve">администрации в специальном разделе, посвященном контрольной деятельности, сведения, предусмотренные </w:t>
      </w:r>
      <w:hyperlink r:id="rId10" w:history="1">
        <w:r>
          <w:rPr>
            <w:rStyle w:val="afb"/>
            <w:rFonts w:ascii="Times New Roman" w:hAnsi="Times New Roman"/>
            <w:color w:val="000000"/>
            <w:sz w:val="28"/>
            <w:u w:val="none"/>
          </w:rPr>
          <w:t>частью 3 статьи 46</w:t>
        </w:r>
      </w:hyperlink>
      <w:r>
        <w:rPr>
          <w:rFonts w:ascii="Times New Roman" w:hAnsi="Times New Roman"/>
          <w:sz w:val="28"/>
        </w:rPr>
        <w:t xml:space="preserve"> Федерального закона </w:t>
      </w:r>
      <w:r>
        <w:rPr>
          <w:rFonts w:ascii="Times New Roman" w:hAnsi="Times New Roman"/>
          <w:sz w:val="28"/>
        </w:rPr>
        <w:t>от 31.07.2020 № 248-ФЗ «О государственном контроле (надзоре) и муниципальном контроле в Российской Федерации».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также вправе информировать население муниципального образования «Обливский район»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на собраниях и конференциях граждан об обязательн</w:t>
      </w:r>
      <w:r>
        <w:rPr>
          <w:rFonts w:ascii="Times New Roman" w:hAnsi="Times New Roman"/>
          <w:sz w:val="28"/>
        </w:rPr>
        <w:t>ых требованиях, предъявляемых к объектам контроля, их соответствии критериям риска, а также о видах, содержании и об интенсивности контрольных мероприятий, проводимых в отношении земельных участков, исходя из их отнесения к соответствующей категории риска.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обобщения правоприменительной практики должностными лицами, уполномоченными осу</w:t>
      </w:r>
      <w:r>
        <w:rPr>
          <w:rFonts w:ascii="Times New Roman" w:hAnsi="Times New Roman"/>
          <w:sz w:val="28"/>
        </w:rPr>
        <w:t>ществлять муниципальный земельный контроль, ежегодно готовится доклад,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администрации, подписываемым главой админис</w:t>
      </w:r>
      <w:r>
        <w:rPr>
          <w:rFonts w:ascii="Times New Roman" w:hAnsi="Times New Roman"/>
          <w:sz w:val="28"/>
        </w:rPr>
        <w:t>трации.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3.8. Предостережение о недопустимости нарушения обязательных </w:t>
      </w:r>
      <w:r>
        <w:rPr>
          <w:sz w:val="28"/>
        </w:rPr>
        <w:t>требований и предложение</w:t>
      </w:r>
      <w:r>
        <w:rPr>
          <w:sz w:val="28"/>
          <w:highlight w:val="white"/>
        </w:rPr>
        <w:t xml:space="preserve"> принять меры по обеспечению соблюдения обязательных требований</w:t>
      </w:r>
      <w:r>
        <w:rPr>
          <w:sz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>
        <w:rPr>
          <w:sz w:val="28"/>
          <w:highlight w:val="white"/>
        </w:rPr>
        <w:t>или признаках нарушений обязательных требова</w:t>
      </w:r>
      <w:r>
        <w:rPr>
          <w:sz w:val="28"/>
          <w:highlight w:val="white"/>
        </w:rPr>
        <w:t>ний </w:t>
      </w:r>
      <w:r>
        <w:rPr>
          <w:sz w:val="28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</w:t>
      </w:r>
      <w:r>
        <w:rPr>
          <w:sz w:val="28"/>
        </w:rPr>
        <w:t>одписываются) главой (заместителем главы) муниципального образования «Обливский район»</w:t>
      </w:r>
      <w:r>
        <w:rPr>
          <w:i/>
        </w:rPr>
        <w:t xml:space="preserve"> </w:t>
      </w:r>
      <w:r>
        <w:rPr>
          <w:sz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</w:t>
      </w:r>
      <w:r>
        <w:rPr>
          <w:sz w:val="28"/>
        </w:rPr>
        <w:t>руемого лица.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>
        <w:rPr>
          <w:sz w:val="28"/>
          <w:highlight w:val="white"/>
        </w:rPr>
        <w:t>приказом Министерства экономического развития Российской Федерации от 31.03.2021 № 151</w:t>
      </w:r>
      <w:r>
        <w:rPr>
          <w:sz w:val="28"/>
        </w:rPr>
        <w:br/>
      </w:r>
      <w:r>
        <w:rPr>
          <w:sz w:val="28"/>
          <w:highlight w:val="white"/>
        </w:rPr>
        <w:t>«О типовых формах документов, использу</w:t>
      </w:r>
      <w:r>
        <w:rPr>
          <w:sz w:val="28"/>
          <w:highlight w:val="white"/>
        </w:rPr>
        <w:t>емых контрольным (надзорным) органом»</w:t>
      </w:r>
      <w:r>
        <w:rPr>
          <w:sz w:val="28"/>
        </w:rPr>
        <w:t xml:space="preserve">. 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случае объявления администрацией предостережения </w:t>
      </w:r>
      <w:r>
        <w:rPr>
          <w:rFonts w:ascii="Times New Roman" w:hAnsi="Times New Roman"/>
          <w:sz w:val="28"/>
        </w:rPr>
        <w:t xml:space="preserve">о недопустимости нарушения обязательных требований контролируемое лицо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</w:t>
      </w:r>
      <w:r>
        <w:rPr>
          <w:rFonts w:ascii="Times New Roman" w:hAnsi="Times New Roman"/>
          <w:sz w:val="28"/>
        </w:rPr>
        <w:t>и муниципальных услуг.к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</w:t>
      </w:r>
      <w:r>
        <w:rPr>
          <w:rFonts w:ascii="Times New Roman" w:hAnsi="Times New Roman"/>
          <w:sz w:val="28"/>
        </w:rPr>
        <w:t>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A10CE1" w:rsidRDefault="009A70D9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Консультирование контролируемых лиц осуществляется должностным лицом, уполномоченным осуществлять муниципальный земельный контроль, по телефону, посредством видео-конференц-связи, на личном приеме либо в ходе проведения профилактических мероприятий, и</w:t>
      </w:r>
      <w:r>
        <w:rPr>
          <w:rFonts w:ascii="Times New Roman" w:hAnsi="Times New Roman"/>
          <w:sz w:val="28"/>
        </w:rPr>
        <w:t>спользования мобильного приложения «Инспектор», контрольных мероприятий и не должно превышать 15 минут.</w:t>
      </w:r>
    </w:p>
    <w:p w:rsidR="00A10CE1" w:rsidRDefault="009A70D9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Должностное лицо контрольного (надзорного) органа по обращениям контролируемых лиц и их представителей, направленных в том числе посредством единого пор</w:t>
      </w:r>
      <w:r>
        <w:rPr>
          <w:rFonts w:ascii="Times New Roman" w:hAnsi="Times New Roman"/>
          <w:sz w:val="28"/>
        </w:rPr>
        <w:t>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</w:t>
      </w:r>
      <w:r>
        <w:rPr>
          <w:rFonts w:ascii="Times New Roman" w:hAnsi="Times New Roman"/>
          <w:sz w:val="28"/>
        </w:rPr>
        <w:t>льного контроля). Консультирование осуществляется без взимания платы</w:t>
      </w:r>
    </w:p>
    <w:p w:rsidR="00A10CE1" w:rsidRDefault="009A70D9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Личный прием граждан проводится главой (заместителем главы) муниципального образования «Обливский район»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и (или) должностным лицом, уполномоченным осуществлять муниципальный земельный кон</w:t>
      </w:r>
      <w:r>
        <w:rPr>
          <w:rFonts w:ascii="Times New Roman" w:hAnsi="Times New Roman"/>
          <w:sz w:val="28"/>
        </w:rPr>
        <w:t>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Консультирование осуществляется в устной или письменной форме по </w:t>
      </w:r>
      <w:r>
        <w:rPr>
          <w:rFonts w:ascii="Times New Roman" w:hAnsi="Times New Roman"/>
          <w:sz w:val="28"/>
        </w:rPr>
        <w:t>следующим вопросам: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организация и осуществление муниципального земельного контроля;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порядок осуществления контрольных мероприятий, установленных настоящим Положением;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порядок обжалования действий (бездействия) должностных лиц, уполномоченных осуще</w:t>
      </w:r>
      <w:r>
        <w:rPr>
          <w:rFonts w:ascii="Times New Roman" w:hAnsi="Times New Roman"/>
          <w:sz w:val="28"/>
        </w:rPr>
        <w:t>ствлять муниципальный земельный контроль;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</w:t>
      </w:r>
      <w:r>
        <w:rPr>
          <w:rFonts w:ascii="Times New Roman" w:hAnsi="Times New Roman"/>
          <w:sz w:val="28"/>
        </w:rPr>
        <w:t xml:space="preserve">ирование контролируемых лиц в устной форме может осуществляться также на собраниях и конференциях граждан. 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п. 8.2 Постановления Правительства РФ от 10.03.2022 № 336 «Об особенностях организации и осуществления государственного контроля (н</w:t>
      </w:r>
      <w:r>
        <w:rPr>
          <w:rFonts w:ascii="Times New Roman" w:hAnsi="Times New Roman"/>
          <w:sz w:val="28"/>
        </w:rPr>
        <w:t>адзора), муниципального контроля»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</w:t>
      </w:r>
      <w:r>
        <w:rPr>
          <w:rFonts w:ascii="Times New Roman" w:hAnsi="Times New Roman"/>
          <w:sz w:val="28"/>
        </w:rPr>
        <w:t>еральной государственной информационной системы «Единый портал государственных и муниципальных услуг (функций)». Такое обращение подлежит рассмотрению уполномоченным на рассмотрение обращения органом в течение 10 рабочих дней со дня его регистрации. Подпис</w:t>
      </w:r>
      <w:r>
        <w:rPr>
          <w:rFonts w:ascii="Times New Roman" w:hAnsi="Times New Roman"/>
          <w:sz w:val="28"/>
        </w:rPr>
        <w:t>ание такого обращения осуществляется в соответствии с порядком, установленным пунктом 11(2) Постановления Правительства РФ от 10.03.2022 № 336 «Об особенностях организации и осуществления государственного контроля (надзора), муниципального контроля.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3.10. </w:t>
      </w:r>
      <w:r>
        <w:rPr>
          <w:rFonts w:ascii="Times New Roman" w:hAnsi="Times New Roman"/>
          <w:sz w:val="28"/>
        </w:rPr>
        <w:t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контролируемым лицом представлен письменный запрос о представлении письменного ответа по вопросам ко</w:t>
      </w:r>
      <w:r>
        <w:rPr>
          <w:rFonts w:ascii="Times New Roman" w:hAnsi="Times New Roman"/>
          <w:sz w:val="28"/>
        </w:rPr>
        <w:t>нсультирования;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за время консультирования предоставить в устной форме ответ на поставленные вопросы невозможно;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ответ на поставленные вопросы требует дополнительного запроса сведений.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осуществлении консультирования должностное лицо, уполномоченно</w:t>
      </w:r>
      <w:r>
        <w:rPr>
          <w:rFonts w:ascii="Times New Roman" w:hAnsi="Times New Roman"/>
          <w:sz w:val="28"/>
        </w:rPr>
        <w:t>е осуществлять муниципальный земельный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ходе консультирования не может предоставляться информация, содержащая оц</w:t>
      </w:r>
      <w:r>
        <w:rPr>
          <w:rFonts w:ascii="Times New Roman" w:hAnsi="Times New Roman"/>
          <w:sz w:val="28"/>
        </w:rPr>
        <w:t>енку конкретного контрольного мероприятия, решений и (или) действий должностных лиц, уполномоченных осуществлять муниципальный земельный контроль, иных участников контрольного мероприятия, а также результаты проведенных в рамках контрольного мероприятия эк</w:t>
      </w:r>
      <w:r>
        <w:rPr>
          <w:rFonts w:ascii="Times New Roman" w:hAnsi="Times New Roman"/>
          <w:sz w:val="28"/>
        </w:rPr>
        <w:t>спертизы, испытаний.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Информация, ставшая известной должностному лицу, уполномоченному осуществлять муниципальный земельный контроль, в ходе консультирования, не может использоваться администрацией в целях оценки контролируемого лица по вопросам соблюдения </w:t>
      </w:r>
      <w:r>
        <w:rPr>
          <w:rFonts w:ascii="Times New Roman" w:hAnsi="Times New Roman"/>
          <w:sz w:val="28"/>
        </w:rPr>
        <w:t>обязательных требований.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Должностными лицами, уполномоченными осуществлять муниципальный земельный контроль, ведется журнал учета консультирований.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поступления в администрацию пяти и более однотипных обращений контролируемых лиц и их представителе</w:t>
      </w:r>
      <w:r>
        <w:rPr>
          <w:rFonts w:ascii="Times New Roman" w:hAnsi="Times New Roman"/>
          <w:sz w:val="28"/>
        </w:rPr>
        <w:t>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муниципального образования «Обливский</w:t>
      </w:r>
      <w:r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или должностным лицом, уполномоченным осуществлять муниципальный земельный контроль.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3.11. </w:t>
      </w:r>
      <w:r>
        <w:rPr>
          <w:sz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</w:t>
      </w:r>
      <w:r>
        <w:rPr>
          <w:sz w:val="28"/>
        </w:rPr>
        <w:t>ия видео-конференц-связи или мобильного приложения «Инспектор».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</w:t>
      </w:r>
      <w:r>
        <w:rPr>
          <w:sz w:val="28"/>
        </w:rPr>
        <w:t>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</w:t>
      </w:r>
      <w:r>
        <w:rPr>
          <w:sz w:val="28"/>
        </w:rPr>
        <w:t>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Профилактический визит проводится по инициативе контрольного (надзорного) </w:t>
      </w:r>
      <w:r>
        <w:rPr>
          <w:sz w:val="28"/>
        </w:rPr>
        <w:t>органа (обязательный профилактический визит) или по инициативе контролируемого лица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</w:t>
      </w:r>
      <w:r>
        <w:rPr>
          <w:sz w:val="28"/>
        </w:rPr>
        <w:t>7 статьи 48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>Обязательный профилактический визит проводится</w:t>
      </w:r>
      <w:r>
        <w:rPr>
          <w:sz w:val="28"/>
        </w:rPr>
        <w:t>: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1) в отношении контролируемых лиц, принадлежащих им объектов конт</w:t>
      </w:r>
      <w:r>
        <w:rPr>
          <w:sz w:val="28"/>
        </w:rPr>
        <w:t xml:space="preserve">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 от 31.07.2020 № 248-ФЗ «О государственном контроле (надзоре) и муниципальном </w:t>
      </w:r>
      <w:r>
        <w:rPr>
          <w:sz w:val="28"/>
        </w:rPr>
        <w:t>контроле в Российской Федерации»;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статьей 8 Федерального закона от 26 декабря 2008 года № 294-ФЗ «О </w:t>
      </w:r>
      <w:r>
        <w:rPr>
          <w:sz w:val="28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контроля». Перечень видов предпринимательской деятельности, в отношении которых представляются такие уведомления, утверждае</w:t>
      </w:r>
      <w:r>
        <w:rPr>
          <w:sz w:val="28"/>
        </w:rPr>
        <w:t>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3) при наступлении события, указанного в программе проверок, если федеральным законом о виде</w:t>
      </w:r>
      <w:r>
        <w:rPr>
          <w:sz w:val="28"/>
        </w:rPr>
        <w:t xml:space="preserve"> контроля установлено, что обязательный профилактический визит может быть проведен на основании программы проверок;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4) по поручению: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а) Президента Российской Федерации;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б) Председателя Правительства Российской Федерации или Заместителя Председателя Правите</w:t>
      </w:r>
      <w:r>
        <w:rPr>
          <w:sz w:val="28"/>
        </w:rPr>
        <w:t>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</w:t>
      </w:r>
      <w:r>
        <w:rPr>
          <w:sz w:val="28"/>
        </w:rPr>
        <w:t>ия по осуществлению которых переданы для осуществления органам государственной власти субъектов Российской Федерации);</w:t>
      </w:r>
    </w:p>
    <w:p w:rsidR="00A10CE1" w:rsidRDefault="009A70D9">
      <w:pPr>
        <w:spacing w:line="360" w:lineRule="auto"/>
        <w:ind w:firstLine="709"/>
        <w:jc w:val="both"/>
      </w:pPr>
      <w:r>
        <w:rPr>
          <w:sz w:val="28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</w:t>
      </w:r>
      <w:r>
        <w:rPr>
          <w:sz w:val="28"/>
        </w:rPr>
        <w:t>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  <w:r>
        <w:t xml:space="preserve"> 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Обязательный профилактический визит не предусматривает отказ контролируемого ли</w:t>
      </w:r>
      <w:r>
        <w:rPr>
          <w:sz w:val="28"/>
        </w:rPr>
        <w:t>ца от его проведения. О проведении обязательного профилактического визита контролируемое лицо уведомляется не позднее,  чем за двадцать четыре часа до его начала в порядке, предусмотренном частью 5 статьи 21 Федерального закона от 31 июля 2020 года N 248-Ф</w:t>
      </w:r>
      <w:r>
        <w:rPr>
          <w:sz w:val="28"/>
        </w:rPr>
        <w:t>З.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:rsidR="00A10CE1" w:rsidRDefault="009A70D9">
      <w:pPr>
        <w:spacing w:line="360" w:lineRule="auto"/>
        <w:ind w:firstLine="709"/>
        <w:jc w:val="both"/>
        <w:rPr>
          <w:sz w:val="30"/>
          <w:highlight w:val="white"/>
        </w:rPr>
      </w:pPr>
      <w:r>
        <w:rPr>
          <w:sz w:val="30"/>
          <w:highlight w:val="white"/>
        </w:rPr>
        <w:t>Срок проведения обязательного профилактическог</w:t>
      </w:r>
      <w:r>
        <w:rPr>
          <w:sz w:val="30"/>
          <w:highlight w:val="white"/>
        </w:rPr>
        <w:t>о визита не может превышать десять рабочих дней и может быть продлен на срок, необходимый для проведения экспертизы, испытаний.</w:t>
      </w:r>
    </w:p>
    <w:p w:rsidR="00A10CE1" w:rsidRDefault="009A70D9">
      <w:pPr>
        <w:spacing w:line="360" w:lineRule="auto"/>
        <w:ind w:firstLine="709"/>
        <w:jc w:val="both"/>
        <w:rPr>
          <w:sz w:val="30"/>
          <w:highlight w:val="white"/>
        </w:rPr>
      </w:pPr>
      <w:r>
        <w:rPr>
          <w:sz w:val="30"/>
          <w:highlight w:val="white"/>
        </w:rPr>
        <w:t>По окончании проведения обязательного профилактического визита составляется акт о проведении обязательного профилактического виз</w:t>
      </w:r>
      <w:r>
        <w:rPr>
          <w:sz w:val="30"/>
          <w:highlight w:val="white"/>
        </w:rPr>
        <w:t xml:space="preserve">ита (далее также - акт обязательного профилактического визита) в порядке, </w:t>
      </w:r>
      <w:r>
        <w:rPr>
          <w:sz w:val="30"/>
          <w:highlight w:val="white"/>
        </w:rPr>
        <w:t xml:space="preserve">предусмотренном статьей 90 </w:t>
      </w:r>
      <w:r>
        <w:rPr>
          <w:sz w:val="30"/>
          <w:highlight w:val="white"/>
        </w:rPr>
        <w:t>Федерального закона от 31.07.2020 № 248-ФЗ «О государственном контроле (надзоре) и муниципальном контроле в Российской Федерации» для контрольных (надзорны</w:t>
      </w:r>
      <w:r>
        <w:rPr>
          <w:sz w:val="30"/>
          <w:highlight w:val="white"/>
        </w:rPr>
        <w:t>х) мероприятий.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</w:t>
      </w:r>
      <w:r>
        <w:rPr>
          <w:sz w:val="28"/>
        </w:rPr>
        <w:t>ей 90.1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>Профилактический визит по инициативе контролируемого лица</w:t>
      </w:r>
      <w:r>
        <w:rPr>
          <w:sz w:val="28"/>
        </w:rPr>
        <w:t xml:space="preserve"> может быть проведен по его заявлению, если такое лицо относ</w:t>
      </w:r>
      <w:r>
        <w:rPr>
          <w:sz w:val="28"/>
        </w:rPr>
        <w:t>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Контролируемое лицо подает заявление о проведении профилактического визита посредством единого по</w:t>
      </w:r>
      <w:r>
        <w:rPr>
          <w:sz w:val="28"/>
        </w:rPr>
        <w:t xml:space="preserve">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</w:t>
      </w:r>
      <w:r>
        <w:rPr>
          <w:sz w:val="28"/>
        </w:rPr>
        <w:t>об отказе в его проведении, о чем уведомляет контролируемое лицо.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случае принятия решения о проведении 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</w:t>
      </w:r>
      <w:r>
        <w:rPr>
          <w:sz w:val="28"/>
        </w:rPr>
        <w:t>пособом, обеспечивающим фиксирование такого согласования.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Заявление о проведении профилактического визита может быть отозвано не позднее чем за 5 рабочих дней до даты его проведения (ч. 6 ст. 52.2 Федерального закона №248-ФЗ).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ходе профилактического визи</w:t>
      </w:r>
      <w:r>
        <w:rPr>
          <w:sz w:val="28"/>
        </w:rPr>
        <w:t>та инспектором может осуществляться информирование, консультирование в порядке, установленном ст. 46, ст. 50 Федерального закона №248-ФЗ.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Разъяснения и рекомендации, полученные контролируемым лицом в ходе профилактического визита, носят рекомендательный ха</w:t>
      </w:r>
      <w:r>
        <w:rPr>
          <w:sz w:val="28"/>
        </w:rPr>
        <w:t>рактер. Предписания об устранении выявленных в ходе профилактического визита нарушений обязательных требований контролируемым лицам не могут выдаваться в порядке, установленном ст. 52.2 Федерального закона №248-ФЗ.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Осуществление контрольных мероприятий </w:t>
      </w:r>
      <w:r>
        <w:rPr>
          <w:rFonts w:ascii="Times New Roman" w:hAnsi="Times New Roman"/>
          <w:b/>
          <w:sz w:val="28"/>
        </w:rPr>
        <w:t>и контрольных действий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4.1.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инспекционный визит (посредством осмотра, опр</w:t>
      </w:r>
      <w:r>
        <w:rPr>
          <w:rFonts w:ascii="Times New Roman" w:hAnsi="Times New Roman"/>
          <w:sz w:val="28"/>
        </w:rPr>
        <w:t>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</w:t>
      </w:r>
      <w:r>
        <w:rPr>
          <w:rFonts w:ascii="Times New Roman" w:hAnsi="Times New Roman"/>
          <w:sz w:val="28"/>
        </w:rPr>
        <w:t>ьменных объяснений, инструментального обследования);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документарная проверка (посредством п</w:t>
      </w:r>
      <w:r>
        <w:rPr>
          <w:rFonts w:ascii="Times New Roman" w:hAnsi="Times New Roman"/>
          <w:sz w:val="28"/>
        </w:rPr>
        <w:t>олучения письменных объяснений, истребования документов, экспертизы);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5) наблюдение за собл</w:t>
      </w:r>
      <w:r>
        <w:rPr>
          <w:sz w:val="28"/>
        </w:rPr>
        <w:t xml:space="preserve">юдением обязательных требований (посредством сбора и анализа данных о землях, земельных участках и их частях, в том числе данных, которые поступают в ходе межведомственного информационного взаимодействия, </w:t>
      </w:r>
      <w:r>
        <w:rPr>
          <w:sz w:val="28"/>
          <w:highlight w:val="white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</w:t>
      </w:r>
      <w:r>
        <w:rPr>
          <w:sz w:val="28"/>
          <w:highlight w:val="white"/>
        </w:rPr>
        <w:t>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>
        <w:rPr>
          <w:sz w:val="28"/>
        </w:rPr>
        <w:t>);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 выездное обследование (посредством осмотра, инструментального обследования (с применением видеозаписи), испыта</w:t>
      </w:r>
      <w:r>
        <w:rPr>
          <w:rFonts w:ascii="Times New Roman" w:hAnsi="Times New Roman"/>
          <w:sz w:val="28"/>
        </w:rPr>
        <w:t>ния, экспертизы).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</w:t>
      </w:r>
      <w:r>
        <w:rPr>
          <w:rFonts w:ascii="Times New Roman" w:hAnsi="Times New Roman"/>
          <w:sz w:val="28"/>
        </w:rPr>
        <w:t xml:space="preserve"> с приложением № 1 к настоящему Положению.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4.3. Контрольные мероприятия, указанные в подпунктах 1 – 4 </w:t>
      </w:r>
      <w:r>
        <w:rPr>
          <w:rFonts w:ascii="Times New Roman" w:hAnsi="Times New Roman"/>
          <w:sz w:val="28"/>
        </w:rPr>
        <w:t>пункта 4.1 настоящего Положения, проводятся в форме плановых и внеплановых мероприятий.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4.4. В рамках осуществления муниципального земельного контроля могут проводиться следующие плановые контрольные мероприятия: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инспекционный визит;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рейдовый осмотр;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документарная проверка;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 выездная проверка;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4.5. В рамках осуществления муниципального земельного контроля могут проводиться следующие внеплановые контрольные мероприятия: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инспекционный визит;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рейдовый осмотр;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документарная проверка;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 выез</w:t>
      </w:r>
      <w:r>
        <w:rPr>
          <w:rFonts w:ascii="Times New Roman" w:hAnsi="Times New Roman"/>
          <w:sz w:val="28"/>
        </w:rPr>
        <w:t>дная проверка;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 наблюдение за соблюдением обязательных требований;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выездное обследование.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Инспекционный визит,</w:t>
      </w:r>
      <w:r>
        <w:rPr>
          <w:rFonts w:ascii="Roboto" w:hAnsi="Roboto"/>
          <w:color w:val="333333"/>
          <w:highlight w:val="white"/>
        </w:rPr>
        <w:t xml:space="preserve"> </w:t>
      </w:r>
      <w:r>
        <w:rPr>
          <w:sz w:val="28"/>
        </w:rPr>
        <w:t>выездная проверка, рейдовый осмотр, могут быть проведены с использованием средств дистанционного взаимодействия, в том числе посредством вид</w:t>
      </w:r>
      <w:r>
        <w:rPr>
          <w:sz w:val="28"/>
        </w:rPr>
        <w:t>ео-конференц-связи, а также с использованием мобильного приложения «Инспектор».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4.6. Основанием для проведения контрольных (надзорных) мероприятий, за исключением случаев, указанных в части 2 ст. 57 Федерального закона №248-ФЗ, может быть: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1) наличие у кон</w:t>
      </w:r>
      <w:r>
        <w:rPr>
          <w:sz w:val="28"/>
        </w:rPr>
        <w:t>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№248-ФЗ;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2) наступление сроков проведения контрольных (надзорных) мероп</w:t>
      </w:r>
      <w:r>
        <w:rPr>
          <w:sz w:val="28"/>
        </w:rPr>
        <w:t>риятий, включенных в план проведения контрольных (надзорных) мероприятий;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</w:t>
      </w:r>
      <w:r>
        <w:rPr>
          <w:sz w:val="28"/>
        </w:rPr>
        <w:t xml:space="preserve">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4) требование прокурора о проведении контрольног</w:t>
      </w:r>
      <w:r>
        <w:rPr>
          <w:sz w:val="28"/>
        </w:rPr>
        <w:t>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5) истечение срока исполнения решения контрольного (надзорного) органа об устра</w:t>
      </w:r>
      <w:r>
        <w:rPr>
          <w:sz w:val="28"/>
        </w:rPr>
        <w:t>нении выявленного нарушения обязательных требований - в случаях, установленных частью 1 статьи 95 Федерального закона №248-ФЗ;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6) наступление события, указанного в программе проверок, если федеральным законом о виде контроля установлено, что контрольные (н</w:t>
      </w:r>
      <w:r>
        <w:rPr>
          <w:sz w:val="28"/>
        </w:rPr>
        <w:t>адзорные) мероприятия проводятся на основании программы проверок;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8) наличие у ко</w:t>
      </w:r>
      <w:r>
        <w:rPr>
          <w:sz w:val="28"/>
        </w:rPr>
        <w:t xml:space="preserve">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от 26 декабря 2008 года № 294-ФЗ «О защите прав юридических </w:t>
      </w:r>
      <w:r>
        <w:rPr>
          <w:sz w:val="28"/>
        </w:rPr>
        <w:t>лиц и индивидуальных предпринимателей при осуществлении государственного контроля (надзора) и муниципального контроля», в случае, если представление такого уведомления является обязательным, или без лицензии, предусмотренной для видов деятельности, указанн</w:t>
      </w:r>
      <w:r>
        <w:rPr>
          <w:sz w:val="28"/>
        </w:rPr>
        <w:t>ых в пунктах 6 - 9.1, 11, 12, 14 - 17, 19 - 21, 24 - 31, 34 - 36, 39, 40, 42 - 55 и 59 части 1 статьи 12 Федерального закона от 4 мая 2011 года № 99-ФЗ «О лицензировании отдельных видов деятельности», или без предоставления в государственную информационную</w:t>
      </w:r>
      <w:r>
        <w:rPr>
          <w:sz w:val="28"/>
        </w:rPr>
        <w:t xml:space="preserve">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</w:t>
      </w:r>
      <w:r>
        <w:rPr>
          <w:sz w:val="28"/>
        </w:rPr>
        <w:t>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уклонение контролируемого лица от проведения обязательного профилактического визита.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4.7. Индикаторы риска нар</w:t>
      </w:r>
      <w:r>
        <w:rPr>
          <w:rFonts w:ascii="Times New Roman" w:hAnsi="Times New Roman"/>
          <w:sz w:val="28"/>
        </w:rPr>
        <w:t>ушения обязательных требований указаны в приложении № 2 к настоящему Положению.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индикаторов риска нарушения обязательных требований размещается на официальном сайте администрации в специальном разделе, посвященном контрольной деятельности.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4.8. </w:t>
      </w:r>
      <w:r>
        <w:rPr>
          <w:rFonts w:ascii="Times New Roman" w:hAnsi="Times New Roman"/>
          <w:sz w:val="28"/>
        </w:rPr>
        <w:t>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4.9. В случае принятия распоряжения администрации о проведении контрольного мероприятия</w:t>
      </w:r>
      <w:r>
        <w:rPr>
          <w:rFonts w:ascii="Times New Roman" w:hAnsi="Times New Roman"/>
          <w:sz w:val="28"/>
        </w:rPr>
        <w:t xml:space="preserve"> на основании сведений о причинении вреда (ущерба) или об угрозе причинения вреда (ущерба) охраняемым законом ценностям либо установлении параметров деятельности контролируемого лица, соответствие которым или отклонение от которых согласно утвержденным инд</w:t>
      </w:r>
      <w:r>
        <w:rPr>
          <w:rFonts w:ascii="Times New Roman" w:hAnsi="Times New Roman"/>
          <w:sz w:val="28"/>
        </w:rPr>
        <w:t xml:space="preserve">икаторам риска нарушения обязательных требований является основанием для проведения контрольного мероприятия, такое распоряжение принимается на основании мотивированного представления должностного лица, уполномоченного осуществлять муниципальный земельный </w:t>
      </w:r>
      <w:r>
        <w:rPr>
          <w:rFonts w:ascii="Times New Roman" w:hAnsi="Times New Roman"/>
          <w:sz w:val="28"/>
        </w:rPr>
        <w:t>контроль, о проведении контрольного мероприятия.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8"/>
        </w:rPr>
        <w:t>4.10. Контрольные мероприятия, проводимые без взаимодействия с контролируемыми лицами, проводятся должностными лицами уполномоченными осуществлять муниципальный земельный контроль, на основании задания главы</w:t>
      </w:r>
      <w:r>
        <w:rPr>
          <w:rFonts w:ascii="Times New Roman" w:hAnsi="Times New Roman"/>
          <w:sz w:val="28"/>
        </w:rPr>
        <w:t xml:space="preserve"> (заместителя главы) муниципального образования «Обливский район»</w:t>
      </w:r>
      <w:r>
        <w:rPr>
          <w:rFonts w:ascii="Times New Roman" w:hAnsi="Times New Roman"/>
          <w:i/>
          <w:sz w:val="28"/>
        </w:rPr>
        <w:t xml:space="preserve">, </w:t>
      </w:r>
      <w:r>
        <w:rPr>
          <w:rFonts w:ascii="Times New Roman" w:hAnsi="Times New Roman"/>
          <w:sz w:val="28"/>
          <w:highlight w:val="white"/>
        </w:rPr>
        <w:t>задания, содержащегося в планах работы администрации, в том числе в случаях, установленных</w:t>
      </w:r>
      <w:r>
        <w:rPr>
          <w:rFonts w:ascii="Times New Roman" w:hAnsi="Times New Roman"/>
          <w:sz w:val="28"/>
        </w:rPr>
        <w:t xml:space="preserve"> Федеральным </w:t>
      </w:r>
      <w:hyperlink r:id="rId11" w:history="1">
        <w:r>
          <w:rPr>
            <w:rStyle w:val="afb"/>
            <w:rFonts w:ascii="Times New Roman" w:hAnsi="Times New Roman"/>
            <w:color w:val="000000"/>
            <w:sz w:val="28"/>
            <w:u w:val="none"/>
          </w:rPr>
          <w:t>законом</w:t>
        </w:r>
      </w:hyperlink>
      <w:r>
        <w:rPr>
          <w:rFonts w:ascii="Times New Roman" w:hAnsi="Times New Roman"/>
          <w:sz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4.11. Контрольные мероприятия в отношении граждан, юридических лиц и индивидуальных предпринимателей проводятся должностными л</w:t>
      </w:r>
      <w:r>
        <w:rPr>
          <w:rFonts w:ascii="Times New Roman" w:hAnsi="Times New Roman"/>
          <w:sz w:val="28"/>
        </w:rPr>
        <w:t xml:space="preserve">ицами,  уполномоченными осуществлять муниципальный земельный контроль, в соответствии с Федеральным </w:t>
      </w:r>
      <w:hyperlink r:id="rId12" w:history="1">
        <w:r>
          <w:rPr>
            <w:rStyle w:val="afb"/>
            <w:rFonts w:ascii="Times New Roman" w:hAnsi="Times New Roman"/>
            <w:color w:val="000000"/>
            <w:sz w:val="28"/>
            <w:u w:val="none"/>
          </w:rPr>
          <w:t>законом</w:t>
        </w:r>
      </w:hyperlink>
      <w:r>
        <w:rPr>
          <w:rFonts w:ascii="Times New Roman" w:hAnsi="Times New Roman"/>
          <w:sz w:val="28"/>
        </w:rPr>
        <w:t xml:space="preserve"> от 31.07.2020 № 248-ФЗ «О государственном контроле </w:t>
      </w:r>
      <w:r>
        <w:rPr>
          <w:rFonts w:ascii="Times New Roman" w:hAnsi="Times New Roman"/>
          <w:sz w:val="28"/>
        </w:rPr>
        <w:t>(надзоре) и муниципальном контроле в Российской Федерации».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4.12. Администрация при организации и осуществлении муниципального земельного контроля получает на безвозмездной основе документы и (или) сведения от иных органов либо подведомственных указанным о</w:t>
      </w:r>
      <w:r>
        <w:rPr>
          <w:sz w:val="28"/>
        </w:rPr>
        <w:t>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</w:t>
      </w:r>
      <w:r>
        <w:rPr>
          <w:sz w:val="28"/>
        </w:rPr>
        <w:t xml:space="preserve">я установлены утвержденным </w:t>
      </w:r>
      <w:r>
        <w:rPr>
          <w:sz w:val="28"/>
          <w:highlight w:val="white"/>
        </w:rPr>
        <w:t>распоряжением Правительства Российской Федерации от 19.04.2016 № 724-р перечнем</w:t>
      </w:r>
      <w:r>
        <w:rPr>
          <w:sz w:val="28"/>
        </w:rPr>
        <w:br/>
      </w:r>
      <w:r>
        <w:rPr>
          <w:sz w:val="28"/>
          <w:highlight w:val="white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</w:t>
      </w:r>
      <w:r>
        <w:rPr>
          <w:sz w:val="28"/>
          <w:highlight w:val="white"/>
        </w:rPr>
        <w:t>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</w:t>
      </w:r>
      <w:r>
        <w:rPr>
          <w:sz w:val="28"/>
          <w:highlight w:val="white"/>
        </w:rPr>
        <w:t>ии которых находятся эти документы и (или) информация, а также</w:t>
      </w:r>
      <w:r>
        <w:rPr>
          <w:sz w:val="28"/>
        </w:rPr>
        <w:t xml:space="preserve"> </w:t>
      </w:r>
      <w:hyperlink r:id="rId13" w:history="1">
        <w:r>
          <w:rPr>
            <w:rStyle w:val="afb"/>
            <w:color w:val="000000"/>
            <w:sz w:val="28"/>
            <w:u w:val="none"/>
          </w:rPr>
          <w:t>Правилами</w:t>
        </w:r>
      </w:hyperlink>
      <w:r>
        <w:rPr>
          <w:sz w:val="28"/>
        </w:rPr>
        <w:t xml:space="preserve"> предоставления в рамках межведомственного информационного взаимодей</w:t>
      </w:r>
      <w:r>
        <w:rPr>
          <w:sz w:val="28"/>
        </w:rPr>
        <w:t>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</w:t>
      </w:r>
      <w:r>
        <w:rPr>
          <w:sz w:val="28"/>
        </w:rPr>
        <w:t>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</w:t>
      </w:r>
      <w:r>
        <w:rPr>
          <w:sz w:val="28"/>
        </w:rPr>
        <w:t>), муниципального контроля».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4.13. Плановые контрольные мероприятия в отношении юридических лиц,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</w:t>
      </w:r>
      <w:r>
        <w:rPr>
          <w:rFonts w:ascii="Times New Roman" w:hAnsi="Times New Roman"/>
          <w:sz w:val="28"/>
        </w:rPr>
        <w:t xml:space="preserve"> </w:t>
      </w:r>
      <w:hyperlink r:id="rId14" w:history="1">
        <w:r>
          <w:rPr>
            <w:rStyle w:val="afb"/>
            <w:rFonts w:ascii="Times New Roman" w:hAnsi="Times New Roman"/>
            <w:color w:val="000000"/>
            <w:sz w:val="28"/>
            <w:u w:val="none"/>
          </w:rPr>
          <w:t>Правилами</w:t>
        </w:r>
      </w:hyperlink>
      <w:r>
        <w:rPr>
          <w:rFonts w:ascii="Times New Roman" w:hAnsi="Times New Roman"/>
          <w:sz w:val="28"/>
        </w:rPr>
        <w:t xml:space="preserve"> формирования плана проведения плановых контрольных (надзорных) мероприятий на очередной календарный год, его согласования с орган</w:t>
      </w:r>
      <w:r>
        <w:rPr>
          <w:rFonts w:ascii="Times New Roman" w:hAnsi="Times New Roman"/>
          <w:sz w:val="28"/>
        </w:rPr>
        <w:t>ами прокуратуры, включения в него и исключения из него контрольных (надзорных) мероприятий в течение года, утвержденными постановлением Правительства Российской Федерации от 31.12.2020 № 2428 «О порядке формирования плана проведения плановых контрольных (н</w:t>
      </w:r>
      <w:r>
        <w:rPr>
          <w:rFonts w:ascii="Times New Roman" w:hAnsi="Times New Roman"/>
          <w:sz w:val="28"/>
        </w:rPr>
        <w:t>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года», с учетом особенностей, установленных настоящим Положением.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4.14. </w:t>
      </w:r>
      <w:r>
        <w:rPr>
          <w:rFonts w:ascii="Times New Roman" w:hAnsi="Times New Roman"/>
          <w:sz w:val="28"/>
          <w:highlight w:val="white"/>
        </w:rPr>
        <w:t>К случа</w:t>
      </w:r>
      <w:r>
        <w:rPr>
          <w:rFonts w:ascii="Times New Roman" w:hAnsi="Times New Roman"/>
          <w:sz w:val="28"/>
          <w:highlight w:val="white"/>
        </w:rPr>
        <w:t>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</w:t>
      </w:r>
      <w:r>
        <w:rPr>
          <w:rFonts w:ascii="Times New Roman" w:hAnsi="Times New Roman"/>
          <w:sz w:val="28"/>
          <w:highlight w:val="white"/>
        </w:rPr>
        <w:t>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</w:t>
      </w:r>
      <w:r>
        <w:rPr>
          <w:rFonts w:ascii="Times New Roman" w:hAnsi="Times New Roman"/>
          <w:sz w:val="28"/>
          <w:highlight w:val="white"/>
        </w:rPr>
        <w:t>но следующих условий:</w:t>
      </w:r>
    </w:p>
    <w:p w:rsidR="00A10CE1" w:rsidRDefault="009A70D9">
      <w:pPr>
        <w:spacing w:line="360" w:lineRule="auto"/>
        <w:ind w:firstLine="709"/>
        <w:jc w:val="both"/>
        <w:rPr>
          <w:sz w:val="28"/>
          <w:highlight w:val="white"/>
        </w:rPr>
      </w:pPr>
      <w:r>
        <w:rPr>
          <w:sz w:val="28"/>
        </w:rPr>
        <w:t xml:space="preserve">1) </w:t>
      </w:r>
      <w:r>
        <w:rPr>
          <w:sz w:val="28"/>
          <w:highlight w:val="white"/>
        </w:rPr>
        <w:t xml:space="preserve">отсутствие контролируемого лица либо его представителя не препятствует оценке </w:t>
      </w:r>
      <w:r>
        <w:rPr>
          <w:sz w:val="28"/>
        </w:rPr>
        <w:t xml:space="preserve">должностным лицом, уполномоченным осуществлять муниципальный земельный контроль, </w:t>
      </w:r>
      <w:r>
        <w:rPr>
          <w:sz w:val="28"/>
          <w:highlight w:val="white"/>
        </w:rPr>
        <w:t>соблюдения обязательных требований при проведении контрольного мероприят</w:t>
      </w:r>
      <w:r>
        <w:rPr>
          <w:sz w:val="28"/>
          <w:highlight w:val="white"/>
        </w:rPr>
        <w:t xml:space="preserve">ия при условии, что контролируемое лицо было надлежащим образом уведомлено о проведении контрольного мероприятия; 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2) отсутствие признаков </w:t>
      </w:r>
      <w:r>
        <w:rPr>
          <w:sz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3) </w:t>
      </w:r>
      <w:r>
        <w:rPr>
          <w:sz w:val="28"/>
        </w:rPr>
        <w:t>имеются уважительные причины для отсутствия контролируемого лица (болезнь</w:t>
      </w:r>
      <w:r>
        <w:rPr>
          <w:sz w:val="28"/>
          <w:highlight w:val="white"/>
        </w:rPr>
        <w:t xml:space="preserve"> контролируемого лица</w:t>
      </w:r>
      <w:r>
        <w:rPr>
          <w:sz w:val="28"/>
        </w:rPr>
        <w:t>, его командировка и т.п.) при проведении</w:t>
      </w:r>
      <w:r>
        <w:rPr>
          <w:sz w:val="28"/>
          <w:highlight w:val="white"/>
        </w:rPr>
        <w:t xml:space="preserve"> контрольного мероприятия</w:t>
      </w:r>
      <w:r>
        <w:rPr>
          <w:sz w:val="28"/>
        </w:rPr>
        <w:t>.</w:t>
      </w:r>
    </w:p>
    <w:p w:rsidR="00A10CE1" w:rsidRDefault="009A70D9">
      <w:pPr>
        <w:pStyle w:val="s1"/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4.15. Срок проведения выездной проверки не может превышать 10 рабочих дней. </w:t>
      </w:r>
    </w:p>
    <w:p w:rsidR="00A10CE1" w:rsidRDefault="009A70D9">
      <w:pPr>
        <w:pStyle w:val="s1"/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:rsidR="00A10CE1" w:rsidRDefault="009A70D9">
      <w:pPr>
        <w:pStyle w:val="s1"/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проведения выездной проверки в отношении организа</w:t>
      </w:r>
      <w:r>
        <w:rPr>
          <w:rFonts w:ascii="Times New Roman" w:hAnsi="Times New Roman"/>
          <w:sz w:val="28"/>
        </w:rPr>
        <w:t xml:space="preserve">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4.16. Во вс</w:t>
      </w:r>
      <w:r>
        <w:rPr>
          <w:rFonts w:ascii="Times New Roman" w:hAnsi="Times New Roman"/>
          <w:sz w:val="28"/>
        </w:rPr>
        <w:t>ех случаях проведения контрольных мероприятий для фиксации должностными лицами, уполномоченными осуществлять муниципальный земельный контроль, и лицами, привлекаемыми к совершению контрольных действий, доказательств соблюдения (нарушения) обязательных треб</w:t>
      </w:r>
      <w:r>
        <w:rPr>
          <w:rFonts w:ascii="Times New Roman" w:hAnsi="Times New Roman"/>
          <w:sz w:val="28"/>
        </w:rPr>
        <w:t>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</w:t>
      </w:r>
      <w:r>
        <w:rPr>
          <w:rFonts w:ascii="Times New Roman" w:hAnsi="Times New Roman"/>
          <w:sz w:val="28"/>
        </w:rPr>
        <w:t>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</w:t>
      </w:r>
      <w:r>
        <w:rPr>
          <w:rFonts w:ascii="Times New Roman" w:hAnsi="Times New Roman"/>
          <w:sz w:val="28"/>
        </w:rPr>
        <w:t>ольного мероприятия.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4.17.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</w:t>
      </w:r>
      <w:r>
        <w:rPr>
          <w:rFonts w:ascii="Times New Roman" w:hAnsi="Times New Roman"/>
          <w:sz w:val="28"/>
        </w:rPr>
        <w:t xml:space="preserve">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5" w:history="1">
        <w:r>
          <w:rPr>
            <w:rStyle w:val="afb"/>
            <w:rFonts w:ascii="Times New Roman" w:hAnsi="Times New Roman"/>
            <w:color w:val="000000"/>
            <w:sz w:val="28"/>
            <w:u w:val="none"/>
          </w:rPr>
          <w:t>частью 2 статьи 90</w:t>
        </w:r>
      </w:hyperlink>
      <w:r>
        <w:rPr>
          <w:rFonts w:ascii="Times New Roman" w:hAnsi="Times New Roman"/>
          <w:sz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4.18. По окончании проведения контрольно</w:t>
      </w:r>
      <w:r>
        <w:rPr>
          <w:rFonts w:ascii="Times New Roman" w:hAnsi="Times New Roman"/>
          <w:sz w:val="28"/>
        </w:rPr>
        <w:t>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</w:t>
      </w:r>
      <w:r>
        <w:rPr>
          <w:rFonts w:ascii="Times New Roman" w:hAnsi="Times New Roman"/>
          <w:sz w:val="28"/>
        </w:rPr>
        <w:t>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</w:t>
      </w:r>
      <w:r>
        <w:rPr>
          <w:rFonts w:ascii="Times New Roman" w:hAnsi="Times New Roman"/>
          <w:sz w:val="28"/>
        </w:rPr>
        <w:t>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Оформление акта производится на месте проведения контрольного м</w:t>
      </w:r>
      <w:r>
        <w:rPr>
          <w:sz w:val="28"/>
        </w:rPr>
        <w:t>ероприятия в день окончания проведения такого мероприятия,</w:t>
      </w:r>
      <w:r>
        <w:rPr>
          <w:sz w:val="28"/>
          <w:highlight w:val="white"/>
        </w:rPr>
        <w:t xml:space="preserve"> если иной порядок оформления акта не установлен Правительством Российской Федерации</w:t>
      </w:r>
      <w:r>
        <w:rPr>
          <w:sz w:val="28"/>
        </w:rPr>
        <w:t>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Акт контрольного мероприятия, проведение которого было согласовано органами прокуратуры, направляется в органы п</w:t>
      </w:r>
      <w:r>
        <w:rPr>
          <w:rFonts w:ascii="Times New Roman" w:hAnsi="Times New Roman"/>
          <w:sz w:val="28"/>
        </w:rPr>
        <w:t>рокуратуры посредством Единого реестра контрольных (надзорных) мероприятий непосредственно после его оформления.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4.19. Информация о контрольных мероприятиях размещается в Едином реестре контрольных (надзорных) мероприятий.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4.20. Информирование контролируем</w:t>
      </w:r>
      <w:r>
        <w:rPr>
          <w:rFonts w:ascii="Times New Roman" w:hAnsi="Times New Roman"/>
          <w:sz w:val="28"/>
        </w:rPr>
        <w:t>ых лиц о совершаемых должностными лицами, уполномоченными осуществлять муниципальный земельный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</w:t>
      </w:r>
      <w:r>
        <w:rPr>
          <w:rFonts w:ascii="Times New Roman" w:hAnsi="Times New Roman"/>
          <w:sz w:val="28"/>
        </w:rPr>
        <w:t xml:space="preserve">ых) мероприятий, а также </w:t>
      </w:r>
      <w:r>
        <w:rPr>
          <w:rFonts w:ascii="Times New Roman" w:hAnsi="Times New Roman"/>
          <w:sz w:val="28"/>
          <w:highlight w:val="white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</w:t>
      </w:r>
      <w:r>
        <w:rPr>
          <w:rFonts w:ascii="Times New Roman" w:hAnsi="Times New Roman"/>
          <w:sz w:val="28"/>
          <w:highlight w:val="white"/>
        </w:rPr>
        <w:t>сударственных и муниципальных функций в электронной форме, в том числе через федеральную государственную информационную систему «</w:t>
      </w:r>
      <w:r>
        <w:rPr>
          <w:rFonts w:ascii="Times New Roman" w:hAnsi="Times New Roman"/>
          <w:sz w:val="28"/>
        </w:rPr>
        <w:t>Единый портал</w:t>
      </w:r>
      <w:r>
        <w:rPr>
          <w:rFonts w:ascii="Times New Roman" w:hAnsi="Times New Roman"/>
          <w:sz w:val="28"/>
          <w:highlight w:val="white"/>
        </w:rPr>
        <w:t xml:space="preserve"> государственных и муниципальных услуг (функций)» (далее – единый портал государственных и муниципальных услуг) и </w:t>
      </w:r>
      <w:r>
        <w:rPr>
          <w:rFonts w:ascii="Times New Roman" w:hAnsi="Times New Roman"/>
          <w:sz w:val="28"/>
          <w:highlight w:val="white"/>
        </w:rPr>
        <w:t>(или) через региональный портал государственных и муниципальных услуг.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муниципальн</w:t>
      </w:r>
      <w:r>
        <w:rPr>
          <w:rFonts w:ascii="Times New Roman" w:hAnsi="Times New Roman"/>
          <w:sz w:val="28"/>
        </w:rPr>
        <w:t>ый земельный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</w:t>
      </w:r>
      <w:r>
        <w:rPr>
          <w:rFonts w:ascii="Times New Roman" w:hAnsi="Times New Roman"/>
          <w:sz w:val="28"/>
        </w:rPr>
        <w:t>и сведений об адресе электронной почты контролируемого лица и возможности направить ему</w:t>
      </w:r>
      <w:r>
        <w:rPr>
          <w:rFonts w:ascii="Times New Roman" w:hAnsi="Times New Roman"/>
          <w:sz w:val="28"/>
          <w:highlight w:val="white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</w:t>
      </w:r>
      <w:r>
        <w:rPr>
          <w:rFonts w:ascii="Times New Roman" w:hAnsi="Times New Roman"/>
          <w:sz w:val="28"/>
          <w:highlight w:val="white"/>
        </w:rPr>
        <w:t>ентификации либо если оно не завершило прохождение процедуры регистрации в единой системе идентификации и аутентификации).</w:t>
      </w:r>
      <w:r>
        <w:rPr>
          <w:rFonts w:ascii="Times New Roman" w:hAnsi="Times New Roman"/>
          <w:sz w:val="28"/>
        </w:rPr>
        <w:t xml:space="preserve"> Указанный гражданин вправе направлять администрации документы на бумажном носителе.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31 декабря 2026 года Контрольный орган готовит</w:t>
      </w:r>
      <w:r>
        <w:rPr>
          <w:rFonts w:ascii="Times New Roman" w:hAnsi="Times New Roman"/>
          <w:sz w:val="28"/>
        </w:rPr>
        <w:t xml:space="preserve"> в ходе осуществления муниципального земельного контроля документы, информирует контролируемых лиц о совершаемых должностными лицами органа муниципального земельного контроля действиях и принимаемых решениях, обменивается документами и сведениями с контрол</w:t>
      </w:r>
      <w:r>
        <w:rPr>
          <w:rFonts w:ascii="Times New Roman" w:hAnsi="Times New Roman"/>
          <w:sz w:val="28"/>
        </w:rPr>
        <w:t>ируемыми лицами на бумажном носителе.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4.21.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>
        <w:rPr>
          <w:rFonts w:ascii="Times New Roman" w:hAnsi="Times New Roman"/>
          <w:sz w:val="28"/>
          <w:highlight w:val="white"/>
        </w:rPr>
        <w:t xml:space="preserve">Федерального закона </w:t>
      </w:r>
      <w:r>
        <w:rPr>
          <w:rFonts w:ascii="Times New Roman" w:hAnsi="Times New Roman"/>
          <w:sz w:val="28"/>
        </w:rPr>
        <w:t xml:space="preserve">от 31.07.2020 № 248-ФЗ «О государственном </w:t>
      </w:r>
      <w:r>
        <w:rPr>
          <w:rFonts w:ascii="Times New Roman" w:hAnsi="Times New Roman"/>
          <w:sz w:val="28"/>
        </w:rPr>
        <w:t>контроле (надзоре) и муниципальном контроле в Российской Федерации» и разделом 5 настоящего Положения.</w:t>
      </w:r>
      <w:r>
        <w:rPr>
          <w:rStyle w:val="a6"/>
          <w:rFonts w:ascii="Times New Roman" w:hAnsi="Times New Roman"/>
          <w:sz w:val="28"/>
        </w:rPr>
        <w:footnoteReference w:id="4"/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4.22. В случае отсутствия выявленных нарушений обязательных требований при проведении контрольного мероприятия сведения об этом вносятся в Единый реестр</w:t>
      </w:r>
      <w:r>
        <w:rPr>
          <w:rFonts w:ascii="Times New Roman" w:hAnsi="Times New Roman"/>
          <w:sz w:val="28"/>
        </w:rPr>
        <w:t xml:space="preserve"> контрольных (надзорных) мероприятий. Должностное лицо, уполномоченное осуществлять муниципальный земельный контроль, вправе выдать рекомендации по соблюдению обязательных требований, провести иные мероприятия, направленные на профилактику рисков причинени</w:t>
      </w:r>
      <w:r>
        <w:rPr>
          <w:rFonts w:ascii="Times New Roman" w:hAnsi="Times New Roman"/>
          <w:sz w:val="28"/>
        </w:rPr>
        <w:t>я вреда (ущерба) охраняемым законом ценностям.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4.23.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муниципальный земельный </w:t>
      </w:r>
      <w:r>
        <w:rPr>
          <w:rFonts w:ascii="Times New Roman" w:hAnsi="Times New Roman"/>
          <w:sz w:val="28"/>
        </w:rPr>
        <w:t>контроль) в пределах полномочий, предусмотренных законодательством Российской Федерации, обязана: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bookmarkStart w:id="3" w:name="Par318"/>
      <w:bookmarkEnd w:id="3"/>
      <w:r>
        <w:rPr>
          <w:rFonts w:ascii="Times New Roman" w:hAnsi="Times New Roman"/>
          <w:sz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</w:t>
      </w:r>
      <w:r>
        <w:rPr>
          <w:rFonts w:ascii="Times New Roman" w:hAnsi="Times New Roman"/>
          <w:sz w:val="28"/>
        </w:rPr>
        <w:t>транения и (или) о проведении мероприятий по предотвращению причинения вреда (ущерба) охраняемым законом ценностям;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</w:t>
      </w:r>
      <w:r>
        <w:rPr>
          <w:rFonts w:ascii="Times New Roman" w:hAnsi="Times New Roman"/>
          <w:sz w:val="28"/>
        </w:rPr>
        <w:t>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</w:t>
      </w:r>
      <w:r>
        <w:rPr>
          <w:rFonts w:ascii="Times New Roman" w:hAnsi="Times New Roman"/>
          <w:sz w:val="28"/>
        </w:rPr>
        <w:t>едении контрольного мероприятия установлено, что деятельность гражданина, организации, владеющих и (или) пользующихся объектом земельных отношений, представляет непосредственную угрозу причинения вреда (ущерба) охраняемым законом ценностям или что такой вр</w:t>
      </w:r>
      <w:r>
        <w:rPr>
          <w:rFonts w:ascii="Times New Roman" w:hAnsi="Times New Roman"/>
          <w:sz w:val="28"/>
        </w:rPr>
        <w:t>ед (ущерб) причинен;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</w:t>
      </w:r>
      <w:r>
        <w:rPr>
          <w:rFonts w:ascii="Times New Roman" w:hAnsi="Times New Roman"/>
          <w:sz w:val="28"/>
        </w:rPr>
        <w:t>щих полномочий принять меры по привлечению виновных лиц к установленной законом ответственности;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sz w:val="28"/>
          <w:highlight w:val="white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</w:t>
      </w:r>
      <w:r>
        <w:rPr>
          <w:sz w:val="28"/>
          <w:highlight w:val="white"/>
        </w:rPr>
        <w:t xml:space="preserve">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</w:t>
      </w:r>
      <w:r>
        <w:rPr>
          <w:sz w:val="28"/>
          <w:highlight w:val="white"/>
        </w:rPr>
        <w:t>такая мера предусмотрена законодательством</w:t>
      </w:r>
      <w:r>
        <w:rPr>
          <w:sz w:val="28"/>
        </w:rPr>
        <w:t>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4.24. В </w:t>
      </w:r>
      <w:r>
        <w:rPr>
          <w:rFonts w:ascii="Times New Roman" w:hAnsi="Times New Roman"/>
          <w:sz w:val="28"/>
        </w:rPr>
        <w:t>случае не устранения в установленный срок нарушений, указанных в предусмотренном подпунктом 1 пункта 4.23 настоящего Положения предписании об устранении выявленных нарушений, должностное лицо, уполномоченное осуществлять муниципальный земельный контроль, в</w:t>
      </w:r>
      <w:r>
        <w:rPr>
          <w:rFonts w:ascii="Times New Roman" w:hAnsi="Times New Roman"/>
          <w:sz w:val="28"/>
        </w:rPr>
        <w:t>ыдавшее такое предписание, в срок не позднее 30 дней со дня вступления в законную силу постановления по делу об административном правонарушении, связанном с неисполнением такого предписания, информирует о его неисполнении с приложением соответствующих доку</w:t>
      </w:r>
      <w:r>
        <w:rPr>
          <w:rFonts w:ascii="Times New Roman" w:hAnsi="Times New Roman"/>
          <w:sz w:val="28"/>
        </w:rPr>
        <w:t>ментов: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1) исполнительный орган государственной власти или орган местного самоуправления, предусмотренные </w:t>
      </w:r>
      <w:hyperlink r:id="rId16" w:history="1">
        <w:r>
          <w:rPr>
            <w:rStyle w:val="afb"/>
            <w:color w:val="000000"/>
            <w:sz w:val="28"/>
            <w:u w:val="none"/>
          </w:rPr>
          <w:t>статьей 39.2</w:t>
        </w:r>
      </w:hyperlink>
      <w:r>
        <w:rPr>
          <w:sz w:val="28"/>
        </w:rPr>
        <w:t xml:space="preserve"> Земельного кодекса Российской Федерации (в отношении земельных участков и земель, государственная собственность на которые не разграничена, – исполнительный орган государственной власти или орган местного самоуправления, предусмотренные пунктом 2 статьи 3</w:t>
      </w:r>
      <w:r>
        <w:rPr>
          <w:sz w:val="28"/>
        </w:rPr>
        <w:t xml:space="preserve">.3 </w:t>
      </w:r>
      <w:r>
        <w:rPr>
          <w:sz w:val="28"/>
          <w:highlight w:val="white"/>
        </w:rPr>
        <w:t>Федерального закона от 25.10.2001 № 137-ФЗ «О введении в действие Земельного кодекса Российской Федерации»)</w:t>
      </w:r>
      <w:r>
        <w:rPr>
          <w:sz w:val="28"/>
        </w:rPr>
        <w:t>, в отношении земельных участков (земель), находящихся в государственной или муниципальной собственности;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орган государственной власти или орга</w:t>
      </w:r>
      <w:r>
        <w:rPr>
          <w:rFonts w:ascii="Times New Roman" w:hAnsi="Times New Roman"/>
          <w:sz w:val="28"/>
        </w:rPr>
        <w:t>н местного самоуправления,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</w:t>
      </w:r>
      <w:r>
        <w:rPr>
          <w:rFonts w:ascii="Times New Roman" w:hAnsi="Times New Roman"/>
          <w:sz w:val="28"/>
        </w:rPr>
        <w:t>ем обязательных требований законодательства Российской Федерации и об их продаже с публичных торгов, в отношении земельных участков, находящихся в частной собственности.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4.25. Должностные лица, осуществляющие муниципальный земельный контроль, при осуществл</w:t>
      </w:r>
      <w:r>
        <w:rPr>
          <w:rFonts w:ascii="Times New Roman" w:hAnsi="Times New Roman"/>
          <w:sz w:val="28"/>
        </w:rPr>
        <w:t xml:space="preserve">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>
        <w:rPr>
          <w:rFonts w:ascii="Times New Roman" w:hAnsi="Times New Roman"/>
          <w:sz w:val="28"/>
        </w:rPr>
        <w:t>Ростовской области</w:t>
      </w:r>
      <w:r>
        <w:rPr>
          <w:rFonts w:ascii="Times New Roman" w:hAnsi="Times New Roman"/>
          <w:sz w:val="28"/>
        </w:rPr>
        <w:t>, органами местного самоуправления, правоохрани</w:t>
      </w:r>
      <w:r>
        <w:rPr>
          <w:rFonts w:ascii="Times New Roman" w:hAnsi="Times New Roman"/>
          <w:sz w:val="28"/>
        </w:rPr>
        <w:t>тельными органами, организациями и гражданами.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законодательства, за которое законодательством Российской</w:t>
      </w:r>
      <w:r>
        <w:rPr>
          <w:sz w:val="28"/>
        </w:rPr>
        <w:t xml:space="preserve">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муниципальный земельный контроль направляют ко</w:t>
      </w:r>
      <w:r>
        <w:rPr>
          <w:sz w:val="28"/>
        </w:rPr>
        <w:t>пию указанного акта в орган государственного земельного надзора.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Должностные лица, уполномоченные осуществлять муниципальный земельный контроль, в срок не позднее 5 рабочих дней со дня окончания контрольного мероприятия направляют в адрес главы муниципальн</w:t>
      </w:r>
      <w:r>
        <w:rPr>
          <w:rFonts w:ascii="Times New Roman" w:hAnsi="Times New Roman"/>
          <w:sz w:val="28"/>
        </w:rPr>
        <w:t>ого образования «Обливский район» уведомление о выявлении самовольной постройки с приложением документов, подтверждающих указанный факт, в случае, если по результатам проведенного контрольного мероприятия указанными должностными лицами выявлен факт размеще</w:t>
      </w:r>
      <w:r>
        <w:rPr>
          <w:rFonts w:ascii="Times New Roman" w:hAnsi="Times New Roman"/>
          <w:sz w:val="28"/>
        </w:rPr>
        <w:t>ния объекта капитального строительства на земельном участке, на котором не допускается размещение такого объекта в соответствии с разрешенным использованием земельного участка и (или) установленными ограничениями использования земельных участков.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4.26. Реш</w:t>
      </w:r>
      <w:r>
        <w:rPr>
          <w:rFonts w:ascii="Times New Roman" w:hAnsi="Times New Roman"/>
          <w:sz w:val="28"/>
        </w:rPr>
        <w:t>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</w:t>
      </w:r>
      <w:r>
        <w:rPr>
          <w:rFonts w:ascii="Times New Roman" w:hAnsi="Times New Roman"/>
          <w:sz w:val="28"/>
        </w:rPr>
        <w:t>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</w:t>
      </w:r>
      <w:r>
        <w:rPr>
          <w:rFonts w:ascii="Times New Roman" w:hAnsi="Times New Roman"/>
          <w:sz w:val="28"/>
        </w:rPr>
        <w:t xml:space="preserve">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 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4.27. По истечении срока исполнения контролируемым лицом решения, принятого в соответствии с пу</w:t>
      </w:r>
      <w:r>
        <w:rPr>
          <w:sz w:val="28"/>
        </w:rPr>
        <w:t>нктом 1 части 2 статьи 90 Федерального закона от 31 июля 2020 года N 248-ФЗ "О государственном контроле (надзоре) и муниципальном контроле в Российской Федерации", либо при представлении контролируемым лицом до истечения указанного срока документов и сведе</w:t>
      </w:r>
      <w:r>
        <w:rPr>
          <w:sz w:val="28"/>
        </w:rPr>
        <w:t>ний, представление которых установлено указанным решением, либо в случае получения информации в рамках наблюдения за соблюдением обязательных требований (мониторинга безопасности) контрольный (надзорный) орган оценивает исполнение решения на основании пред</w:t>
      </w:r>
      <w:r>
        <w:rPr>
          <w:sz w:val="28"/>
        </w:rPr>
        <w:t>ставленных документов и сведений, полученной информации. Если указанные документы и сведения контролируемым лицом не представлены или на их основании либо на основании информации, полученной в рамках наблюдения за соблюдением обязательных требований (монит</w:t>
      </w:r>
      <w:r>
        <w:rPr>
          <w:sz w:val="28"/>
        </w:rPr>
        <w:t>оринга безопасности), невозможно сделать вывод об исполнении решения, контрольный (надзорный) орган оценивает исполнение указанного решения путем проведения одного из контрольных (надзорных) мероприятий, предусмотренных пунктами 1 - 6 части 2 статьи 56 Фед</w:t>
      </w:r>
      <w:r>
        <w:rPr>
          <w:sz w:val="28"/>
        </w:rPr>
        <w:t>ерального закона от 31 июля 2020 года N 248-ФЗ "О государственном контроле (надзоре) и муниципальном контроле в Российской Федерации". В случае, если проводится оценка исполнения решения, принятого по итогам выездной проверки, допускается проведение выездн</w:t>
      </w:r>
      <w:r>
        <w:rPr>
          <w:sz w:val="28"/>
        </w:rPr>
        <w:t>ой проверки.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4.28. Проведение оценки исполнения решения, принятого по итогам контрольных (надзорных) мероприятий, предусмотренных пунктами 3, 4 и 6 части 1 статьи 57, пунктом 3 части 2 статьи 60 настоящего Федерального закона, путем проведения контрольных </w:t>
      </w:r>
      <w:r>
        <w:rPr>
          <w:sz w:val="28"/>
        </w:rPr>
        <w:t xml:space="preserve">(надзорных) мероприятий, указанных в пункт 4.27. не требует согласования с органами прокуратуры. </w:t>
      </w:r>
    </w:p>
    <w:p w:rsidR="00A10CE1" w:rsidRDefault="009A70D9">
      <w:pPr>
        <w:pStyle w:val="ConsPlusNormal"/>
        <w:ind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Обжалование решений администрации, действий (бездействия) должностных лиц, уполномоченных осуществлять муниципальный земельный контроль</w:t>
      </w:r>
      <w:r>
        <w:rPr>
          <w:rStyle w:val="a6"/>
          <w:rFonts w:ascii="Times New Roman" w:hAnsi="Times New Roman"/>
          <w:b/>
          <w:sz w:val="28"/>
        </w:rPr>
        <w:footnoteReference w:id="5"/>
      </w:r>
    </w:p>
    <w:p w:rsidR="00A10CE1" w:rsidRDefault="00A10CE1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5.1. Решения адми</w:t>
      </w:r>
      <w:r>
        <w:rPr>
          <w:rFonts w:ascii="Times New Roman" w:hAnsi="Times New Roman"/>
          <w:sz w:val="28"/>
        </w:rPr>
        <w:t>нистрации, действия (бездействие) должностных лиц, уполномоченных осуществлять муниципальный земельный контроль, могут быть обжалованы в порядке, установленном главой 9 Федерального закона от 31.07.2020 № 248-ФЗ «О государственном контроле (надзоре) и муни</w:t>
      </w:r>
      <w:r>
        <w:rPr>
          <w:rFonts w:ascii="Times New Roman" w:hAnsi="Times New Roman"/>
          <w:sz w:val="28"/>
        </w:rPr>
        <w:t>ципальном контроле в Российской Федерации».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Контролируемые лица, права и законные интересы которых, по их мнению, были непосредственно нарушены в рамках осуществления муниципального земельного контроля, имеют право на досудебное обжалование: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1) решени</w:t>
      </w:r>
      <w:r>
        <w:rPr>
          <w:sz w:val="28"/>
        </w:rPr>
        <w:t>й о проведении контрольных (надзорных) мероприятий и обязательных профилактических визитов;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3) действий (бездействия) долж</w:t>
      </w:r>
      <w:r>
        <w:rPr>
          <w:sz w:val="28"/>
        </w:rPr>
        <w:t>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4) решений об отнесении объектов контроля к соответствующей категории риска;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5) решений об отказе в проведении профилактическ</w:t>
      </w:r>
      <w:r>
        <w:rPr>
          <w:sz w:val="28"/>
        </w:rPr>
        <w:t>их визитов по заявлениям контролируемых лиц;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>
        <w:rPr>
          <w:sz w:val="28"/>
          <w:highlight w:val="white"/>
        </w:rPr>
        <w:t xml:space="preserve"> и (или) регионального портала государственных и муниципальных услуг</w:t>
      </w:r>
      <w:r>
        <w:rPr>
          <w:sz w:val="28"/>
        </w:rPr>
        <w:t>.</w:t>
      </w:r>
    </w:p>
    <w:p w:rsidR="00A10CE1" w:rsidRDefault="009A70D9">
      <w:pPr>
        <w:pStyle w:val="s1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</w:t>
      </w:r>
      <w:r>
        <w:rPr>
          <w:rFonts w:ascii="Times New Roman" w:hAnsi="Times New Roman"/>
          <w:sz w:val="28"/>
        </w:rPr>
        <w:t>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муниципал</w:t>
      </w:r>
      <w:r>
        <w:rPr>
          <w:rFonts w:ascii="Times New Roman" w:hAnsi="Times New Roman"/>
          <w:sz w:val="28"/>
        </w:rPr>
        <w:t>ьного образования «Обливский район»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с предварительным информированием главы муниципального образования «Обливский район»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о наличии в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жалобе (документах) сведений, составляющих государственную или иную охраняемую законом тайну.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5.4. Жалоба на решение администрации, действия (бездействие) его должностных лиц рассматривается главой (заместителем главы) муниципального образования «Обливский район»</w:t>
      </w:r>
      <w:r>
        <w:rPr>
          <w:rFonts w:ascii="Times New Roman" w:hAnsi="Times New Roman"/>
          <w:sz w:val="24"/>
        </w:rPr>
        <w:t xml:space="preserve"> </w:t>
      </w:r>
      <w:r>
        <w:rPr>
          <w:rStyle w:val="a6"/>
        </w:rPr>
        <w:footnoteReference w:id="6"/>
      </w:r>
      <w:r>
        <w:rPr>
          <w:rFonts w:ascii="Times New Roman" w:hAnsi="Times New Roman"/>
          <w:sz w:val="28"/>
        </w:rPr>
        <w:t>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5.5</w:t>
      </w:r>
      <w:r>
        <w:rPr>
          <w:sz w:val="28"/>
        </w:rPr>
        <w:t xml:space="preserve">. </w:t>
      </w:r>
      <w:r>
        <w:rPr>
          <w:rFonts w:ascii="Times New Roman" w:hAnsi="Times New Roman"/>
          <w:sz w:val="28"/>
        </w:rPr>
        <w:t>Жалоба на решение администрации, действия (бездействие) его должностных лиц мо</w:t>
      </w:r>
      <w:r>
        <w:rPr>
          <w:rFonts w:ascii="Times New Roman" w:hAnsi="Times New Roman"/>
          <w:sz w:val="28"/>
        </w:rPr>
        <w:t>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A10CE1" w:rsidRDefault="009A70D9">
      <w:pPr>
        <w:spacing w:line="360" w:lineRule="auto"/>
        <w:ind w:firstLine="709"/>
        <w:jc w:val="both"/>
        <w:rPr>
          <w:sz w:val="20"/>
        </w:rPr>
      </w:pPr>
      <w:r>
        <w:rPr>
          <w:sz w:val="28"/>
        </w:rPr>
        <w:t>Жалоба на предписание администрации может быть подана в течение 10 рабочих дней с момента получения контролируемым лицом п</w:t>
      </w:r>
      <w:r>
        <w:rPr>
          <w:sz w:val="28"/>
        </w:rPr>
        <w:t>редписания.</w:t>
      </w:r>
    </w:p>
    <w:p w:rsidR="00A10CE1" w:rsidRDefault="009A70D9">
      <w:pPr>
        <w:spacing w:line="360" w:lineRule="auto"/>
        <w:ind w:firstLine="709"/>
        <w:jc w:val="both"/>
        <w:rPr>
          <w:sz w:val="20"/>
        </w:rPr>
      </w:pPr>
      <w:r>
        <w:rPr>
          <w:sz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A10CE1" w:rsidRDefault="009A70D9">
      <w:pPr>
        <w:spacing w:line="360" w:lineRule="auto"/>
        <w:ind w:firstLine="709"/>
        <w:jc w:val="both"/>
        <w:rPr>
          <w:sz w:val="20"/>
        </w:rPr>
      </w:pPr>
      <w:r>
        <w:rPr>
          <w:sz w:val="28"/>
        </w:rPr>
        <w:t>Лицо, подавшее жалобу, до принятия</w:t>
      </w:r>
      <w:r>
        <w:rPr>
          <w:sz w:val="28"/>
        </w:rPr>
        <w:t xml:space="preserve">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Жалоба подлежит рассмотрению уполномоченным на рассмотрение жалобы органом в течение пятнадцати рабочих дней со дня ее р</w:t>
      </w:r>
      <w:r>
        <w:rPr>
          <w:sz w:val="28"/>
        </w:rPr>
        <w:t>егистрации в подсистеме досудебного обжалования.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 итогам рассмотрения жалобы уполномоченный на расс</w:t>
      </w:r>
      <w:r>
        <w:rPr>
          <w:sz w:val="28"/>
        </w:rPr>
        <w:t>мотрение жалобы орган принимает одно из следующих решений: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1) оставляет жалобу без удовлетворения;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2) отменяет решение контрольного (надзорного) органа полностью или частично;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3) отменяет решение контрольного (надзорного) органа полностью и принимает новое</w:t>
      </w:r>
      <w:r>
        <w:rPr>
          <w:sz w:val="28"/>
        </w:rPr>
        <w:t xml:space="preserve"> решение;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4) 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:rsidR="00A10CE1" w:rsidRDefault="009A70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Решение уполномоченного на рассмотрение жалобы орг</w:t>
      </w:r>
      <w:r>
        <w:rPr>
          <w:sz w:val="28"/>
        </w:rPr>
        <w:t>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</w:t>
      </w:r>
      <w:r>
        <w:rPr>
          <w:sz w:val="28"/>
        </w:rPr>
        <w:t>ок не позднее одного рабочего дня со дня его принятия.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случае если для ее рассмотрения требуется полу</w:t>
      </w:r>
      <w:r>
        <w:rPr>
          <w:rFonts w:ascii="Times New Roman" w:hAnsi="Times New Roman"/>
          <w:sz w:val="28"/>
        </w:rPr>
        <w:t>чение сведений, имеющихся в распоряжении иных органов, срок рассмотрения жалобы может быть продлен главой (заместителем главы) муниципального образования «Обливский район» не более чем на 20 рабочих дней.</w:t>
      </w:r>
    </w:p>
    <w:p w:rsidR="00A10CE1" w:rsidRDefault="009A70D9">
      <w:pPr>
        <w:pStyle w:val="1f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Ключевые показатели муниципального земельного ко</w:t>
      </w:r>
      <w:r>
        <w:rPr>
          <w:rFonts w:ascii="Times New Roman" w:hAnsi="Times New Roman"/>
          <w:b/>
          <w:sz w:val="28"/>
        </w:rPr>
        <w:t>нтроля и их целевые значения</w:t>
      </w:r>
    </w:p>
    <w:p w:rsidR="00A10CE1" w:rsidRDefault="009A70D9">
      <w:pPr>
        <w:pStyle w:val="1f4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31.07.2020 № 248-ФЗ «О государственном контроле (надзоре) и муниципально</w:t>
      </w:r>
      <w:r>
        <w:rPr>
          <w:rFonts w:ascii="Times New Roman" w:hAnsi="Times New Roman"/>
          <w:sz w:val="28"/>
        </w:rPr>
        <w:t xml:space="preserve">м контроле в Российской Федерации». </w:t>
      </w:r>
    </w:p>
    <w:p w:rsidR="00A10CE1" w:rsidRDefault="009A70D9">
      <w:pPr>
        <w:pStyle w:val="1f4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 Ключевые показатели вида контроля и их целевые значения, индикативные показатели для муниципального земельного контроля утверждаются муниципальным образованием «Обливский район».</w:t>
      </w:r>
    </w:p>
    <w:p w:rsidR="00A10CE1" w:rsidRDefault="00A10CE1">
      <w:pPr>
        <w:pStyle w:val="ConsTitle"/>
        <w:widowControl/>
        <w:spacing w:line="240" w:lineRule="exact"/>
        <w:jc w:val="both"/>
        <w:rPr>
          <w:rFonts w:ascii="Times New Roman" w:hAnsi="Times New Roman"/>
          <w:sz w:val="28"/>
        </w:rPr>
      </w:pPr>
    </w:p>
    <w:p w:rsidR="00A10CE1" w:rsidRDefault="009A70D9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br w:type="page"/>
      </w:r>
    </w:p>
    <w:p w:rsidR="00A10CE1" w:rsidRDefault="009A70D9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Приложение № 1</w:t>
      </w:r>
    </w:p>
    <w:p w:rsidR="00A10CE1" w:rsidRDefault="009A70D9">
      <w:pPr>
        <w:pStyle w:val="ConsPlusNormal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Положению о </w:t>
      </w:r>
      <w:r>
        <w:rPr>
          <w:rFonts w:ascii="Times New Roman" w:hAnsi="Times New Roman"/>
          <w:sz w:val="24"/>
        </w:rPr>
        <w:t xml:space="preserve">муниципальном земельном контроля </w:t>
      </w:r>
    </w:p>
    <w:p w:rsidR="00A10CE1" w:rsidRDefault="009A70D9">
      <w:pPr>
        <w:pStyle w:val="ConsPlusNormal"/>
        <w:ind w:firstLine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в границах </w:t>
      </w:r>
      <w:r>
        <w:rPr>
          <w:rFonts w:ascii="Times New Roman" w:hAnsi="Times New Roman"/>
          <w:sz w:val="28"/>
        </w:rPr>
        <w:t>муниципального образования «Обливский район»</w:t>
      </w:r>
    </w:p>
    <w:p w:rsidR="00A10CE1" w:rsidRDefault="00A10CE1">
      <w:pPr>
        <w:pStyle w:val="ConsPlusNormal"/>
        <w:ind w:firstLine="0"/>
        <w:jc w:val="right"/>
        <w:rPr>
          <w:rFonts w:ascii="Times New Roman" w:hAnsi="Times New Roman"/>
          <w:b/>
          <w:sz w:val="24"/>
        </w:rPr>
      </w:pPr>
    </w:p>
    <w:p w:rsidR="00A10CE1" w:rsidRDefault="009A70D9">
      <w:pPr>
        <w:pStyle w:val="ConsPlusTitle"/>
        <w:jc w:val="center"/>
        <w:rPr>
          <w:rFonts w:ascii="Times New Roman" w:hAnsi="Times New Roman"/>
        </w:rPr>
      </w:pPr>
      <w:bookmarkStart w:id="4" w:name="Par381"/>
      <w:bookmarkEnd w:id="4"/>
      <w:r>
        <w:rPr>
          <w:rFonts w:ascii="Times New Roman" w:hAnsi="Times New Roman"/>
          <w:sz w:val="28"/>
        </w:rPr>
        <w:t>Критерии</w:t>
      </w:r>
      <w:r>
        <w:rPr>
          <w:rStyle w:val="a6"/>
          <w:rFonts w:ascii="Times New Roman" w:hAnsi="Times New Roman"/>
          <w:sz w:val="28"/>
        </w:rPr>
        <w:footnoteReference w:id="7"/>
      </w:r>
    </w:p>
    <w:p w:rsidR="00A10CE1" w:rsidRDefault="009A70D9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отнесения используемых гражданами, юридическими лицами и (или) индивидуальными предпринимателями земель и земельных участков к определенной категории риска при осуществлении администрацией муниципального образования «Обливский район»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земельн</w:t>
      </w:r>
      <w:r>
        <w:rPr>
          <w:rFonts w:ascii="Times New Roman" w:hAnsi="Times New Roman"/>
          <w:sz w:val="28"/>
        </w:rPr>
        <w:t>ого контроля</w:t>
      </w:r>
    </w:p>
    <w:p w:rsidR="00A10CE1" w:rsidRDefault="00A10CE1">
      <w:pPr>
        <w:pStyle w:val="ConsPlusTitle"/>
        <w:jc w:val="center"/>
        <w:rPr>
          <w:rFonts w:ascii="Times New Roman" w:hAnsi="Times New Roman"/>
        </w:rPr>
      </w:pP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К категории среднего риска относятся: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а) 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б) земельные участки, расположенные полнос</w:t>
      </w:r>
      <w:r>
        <w:rPr>
          <w:rFonts w:ascii="Times New Roman" w:hAnsi="Times New Roman"/>
          <w:sz w:val="28"/>
        </w:rPr>
        <w:t>тью или частично в границах либо примыкающие к границе береговой полосы водных объектов общего пользования.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К категории умеренного риска относятся земельные участки: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а) относящиеся к категории земель населенных пунктов;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б) относящиеся к категории земель</w:t>
      </w:r>
      <w:r>
        <w:rPr>
          <w:rFonts w:ascii="Times New Roman" w:hAnsi="Times New Roman"/>
          <w:sz w:val="28"/>
        </w:rPr>
        <w:t xml:space="preserve">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 за исключением земель, предназначенных для размеще</w:t>
      </w:r>
      <w:r>
        <w:rPr>
          <w:rFonts w:ascii="Times New Roman" w:hAnsi="Times New Roman"/>
          <w:sz w:val="28"/>
        </w:rPr>
        <w:t>ния автомобильных дорог, железнодорожных путей, трубопроводного транспорта, линий электропередач), граничащие с землями и (или) земельными участками, относящимися к категории земель сельскохозяйственного назначения;</w:t>
      </w:r>
    </w:p>
    <w:p w:rsidR="00A10CE1" w:rsidRDefault="009A70D9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в) относящиеся к категории земель сельск</w:t>
      </w:r>
      <w:r>
        <w:rPr>
          <w:rFonts w:ascii="Times New Roman" w:hAnsi="Times New Roman"/>
          <w:sz w:val="28"/>
        </w:rPr>
        <w:t>охозяйственного назначения и граничащие с землями и (или) земельными участками, относящимися к категории земель населенных пунктов.</w:t>
      </w:r>
    </w:p>
    <w:p w:rsidR="00A10CE1" w:rsidRDefault="009A70D9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 категории низкого риска относятся все иные земельные участки, не отнесенные к категориям среднего или умеренного риска,</w:t>
      </w:r>
      <w:r>
        <w:rPr>
          <w:rFonts w:ascii="Times New Roman" w:hAnsi="Times New Roman"/>
          <w:sz w:val="28"/>
        </w:rPr>
        <w:t xml:space="preserve"> а также части земель, на которых не образованы земельные участки.</w:t>
      </w: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10CE1" w:rsidRDefault="00A10CE1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A10CE1" w:rsidRDefault="00A10CE1">
      <w:pPr>
        <w:pStyle w:val="ConsPlusNormal"/>
        <w:ind w:firstLine="0"/>
        <w:jc w:val="right"/>
        <w:rPr>
          <w:rFonts w:ascii="Times New Roman" w:hAnsi="Times New Roman"/>
          <w:sz w:val="24"/>
        </w:rPr>
      </w:pPr>
    </w:p>
    <w:p w:rsidR="00A10CE1" w:rsidRDefault="00A10CE1">
      <w:pPr>
        <w:pStyle w:val="ConsPlusNormal"/>
        <w:ind w:firstLine="0"/>
        <w:jc w:val="right"/>
        <w:rPr>
          <w:rFonts w:ascii="Times New Roman" w:hAnsi="Times New Roman"/>
          <w:sz w:val="24"/>
        </w:rPr>
      </w:pPr>
    </w:p>
    <w:p w:rsidR="00A10CE1" w:rsidRDefault="009A70D9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Приложение № 2</w:t>
      </w:r>
    </w:p>
    <w:p w:rsidR="00A10CE1" w:rsidRDefault="009A70D9">
      <w:pPr>
        <w:pStyle w:val="ConsPlusNormal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Положению о муниципальном земельном контроля </w:t>
      </w:r>
    </w:p>
    <w:p w:rsidR="00A10CE1" w:rsidRDefault="009A70D9">
      <w:pPr>
        <w:pStyle w:val="ConsPlusNormal"/>
        <w:ind w:firstLine="0"/>
        <w:jc w:val="right"/>
      </w:pPr>
      <w:r>
        <w:rPr>
          <w:rFonts w:ascii="Times New Roman" w:hAnsi="Times New Roman"/>
          <w:sz w:val="24"/>
        </w:rPr>
        <w:t xml:space="preserve">в границах </w:t>
      </w:r>
      <w:r>
        <w:rPr>
          <w:rFonts w:ascii="Times New Roman" w:hAnsi="Times New Roman"/>
          <w:sz w:val="28"/>
        </w:rPr>
        <w:t>муниципального образования «Обливский район»</w:t>
      </w:r>
    </w:p>
    <w:p w:rsidR="00A10CE1" w:rsidRDefault="00A10CE1">
      <w:pPr>
        <w:pStyle w:val="ConsPlusTitle"/>
        <w:jc w:val="center"/>
        <w:rPr>
          <w:rFonts w:ascii="Times New Roman" w:hAnsi="Times New Roman"/>
          <w:sz w:val="28"/>
        </w:rPr>
      </w:pPr>
    </w:p>
    <w:p w:rsidR="00A10CE1" w:rsidRDefault="009A70D9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Индикаторы</w:t>
      </w:r>
      <w:r>
        <w:rPr>
          <w:rStyle w:val="a6"/>
          <w:rFonts w:ascii="Times New Roman" w:hAnsi="Times New Roman"/>
          <w:sz w:val="28"/>
        </w:rPr>
        <w:footnoteReference w:id="8"/>
      </w:r>
      <w:r>
        <w:rPr>
          <w:rFonts w:ascii="Times New Roman" w:hAnsi="Times New Roman"/>
          <w:sz w:val="28"/>
        </w:rPr>
        <w:t xml:space="preserve"> риска нарушения обязательных требований, используемые для определения необходимости проведения внеплановых</w:t>
      </w:r>
    </w:p>
    <w:p w:rsidR="00A10CE1" w:rsidRDefault="009A70D9">
      <w:pPr>
        <w:pStyle w:val="ConsPlusTitle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проверок при осуществлении администрацией муниципального образования «Обливский район»</w:t>
      </w:r>
    </w:p>
    <w:p w:rsidR="00A10CE1" w:rsidRDefault="009A70D9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земельного контроля</w:t>
      </w:r>
    </w:p>
    <w:p w:rsidR="00A10CE1" w:rsidRDefault="00A10CE1">
      <w:pPr>
        <w:pStyle w:val="ConsPlusNormal"/>
        <w:ind w:firstLine="540"/>
        <w:jc w:val="both"/>
        <w:rPr>
          <w:rFonts w:ascii="Times New Roman" w:hAnsi="Times New Roman"/>
        </w:rPr>
      </w:pPr>
    </w:p>
    <w:p w:rsidR="00A10CE1" w:rsidRDefault="00A10CE1">
      <w:pPr>
        <w:pStyle w:val="ConsPlusNormal"/>
        <w:ind w:firstLine="540"/>
        <w:jc w:val="both"/>
        <w:rPr>
          <w:rFonts w:ascii="Times New Roman" w:hAnsi="Times New Roman"/>
        </w:rPr>
      </w:pP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К категории среднего </w:t>
      </w:r>
      <w:r>
        <w:rPr>
          <w:color w:val="000000" w:themeColor="text1"/>
          <w:sz w:val="28"/>
        </w:rPr>
        <w:t>риска относятся:</w:t>
      </w: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1. Несоответствие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недвижимости, правоустанавливающих документах на зем</w:t>
      </w:r>
      <w:r>
        <w:rPr>
          <w:color w:val="000000" w:themeColor="text1"/>
          <w:sz w:val="28"/>
        </w:rPr>
        <w:t>ельный участок.</w:t>
      </w: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</w:t>
      </w:r>
      <w:r>
        <w:rPr>
          <w:color w:val="000000" w:themeColor="text1"/>
          <w:sz w:val="28"/>
        </w:rPr>
        <w:t>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:rsidR="00A10CE1" w:rsidRDefault="00A10CE1">
      <w:pPr>
        <w:spacing w:beforeAutospacing="1" w:afterAutospacing="1" w:line="360" w:lineRule="auto"/>
        <w:contextualSpacing/>
        <w:jc w:val="both"/>
        <w:rPr>
          <w:color w:val="000000" w:themeColor="text1"/>
          <w:sz w:val="28"/>
        </w:rPr>
      </w:pP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 категории умеренного риска:</w:t>
      </w: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1. Длительное не освоение земельного участка при условии, что с момента пр</w:t>
      </w:r>
      <w:r>
        <w:rPr>
          <w:color w:val="000000" w:themeColor="text1"/>
          <w:sz w:val="28"/>
        </w:rPr>
        <w:t>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изменения.</w:t>
      </w: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 Несоответствие площади используемого контрол</w:t>
      </w:r>
      <w:r>
        <w:rPr>
          <w:color w:val="000000" w:themeColor="text1"/>
          <w:sz w:val="28"/>
        </w:rPr>
        <w:t>ируемым лицом земельного участка площади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</w:t>
      </w: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3. Наличие на земельном участке специализированной техники, испо</w:t>
      </w:r>
      <w:r>
        <w:rPr>
          <w:color w:val="000000" w:themeColor="text1"/>
          <w:sz w:val="28"/>
        </w:rPr>
        <w:t>льзуемой для снятия и (или) перемещения плодородного слоя почвы.</w:t>
      </w: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4.Зарастание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</w:t>
      </w:r>
      <w:r>
        <w:rPr>
          <w:color w:val="000000" w:themeColor="text1"/>
          <w:sz w:val="28"/>
        </w:rPr>
        <w:t>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</w:t>
      </w:r>
    </w:p>
    <w:p w:rsidR="00A10CE1" w:rsidRDefault="00A10CE1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 категории низкого риска относятся:</w:t>
      </w:r>
    </w:p>
    <w:p w:rsidR="00A10CE1" w:rsidRDefault="009A70D9">
      <w:pPr>
        <w:spacing w:beforeAutospacing="1" w:afterAutospacing="1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1.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</w:rPr>
        <w:t>Невыполнение обяз</w:t>
      </w:r>
      <w:r>
        <w:rPr>
          <w:color w:val="000000" w:themeColor="text1"/>
          <w:sz w:val="28"/>
        </w:rPr>
        <w:t>ательных требований к оформлению документов, являющихся основанием для использования земельных участков</w:t>
      </w:r>
    </w:p>
    <w:p w:rsidR="00A10CE1" w:rsidRDefault="00A10CE1">
      <w:pPr>
        <w:pStyle w:val="ConsTitle"/>
        <w:widowControl/>
        <w:spacing w:line="240" w:lineRule="exact"/>
        <w:jc w:val="both"/>
        <w:rPr>
          <w:rFonts w:ascii="Times New Roman" w:hAnsi="Times New Roman"/>
          <w:sz w:val="24"/>
        </w:rPr>
      </w:pPr>
    </w:p>
    <w:p w:rsidR="00A10CE1" w:rsidRDefault="00A10CE1">
      <w:pPr>
        <w:pStyle w:val="ConsTitle"/>
        <w:widowControl/>
        <w:spacing w:line="240" w:lineRule="exact"/>
        <w:jc w:val="both"/>
        <w:rPr>
          <w:rFonts w:ascii="Times New Roman" w:hAnsi="Times New Roman"/>
          <w:i/>
          <w:sz w:val="24"/>
        </w:rPr>
      </w:pPr>
    </w:p>
    <w:sectPr w:rsidR="00A10CE1" w:rsidSect="003865E7">
      <w:headerReference w:type="even" r:id="rId17"/>
      <w:headerReference w:type="default" r:id="rId18"/>
      <w:pgSz w:w="11906" w:h="16838"/>
      <w:pgMar w:top="284" w:right="850" w:bottom="142" w:left="127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0D9" w:rsidRDefault="009A70D9">
      <w:r>
        <w:separator/>
      </w:r>
    </w:p>
  </w:endnote>
  <w:endnote w:type="continuationSeparator" w:id="0">
    <w:p w:rsidR="009A70D9" w:rsidRDefault="009A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0D9" w:rsidRDefault="009A70D9">
      <w:r>
        <w:separator/>
      </w:r>
    </w:p>
  </w:footnote>
  <w:footnote w:type="continuationSeparator" w:id="0">
    <w:p w:rsidR="009A70D9" w:rsidRDefault="009A70D9">
      <w:r>
        <w:continuationSeparator/>
      </w:r>
    </w:p>
  </w:footnote>
  <w:footnote w:id="1">
    <w:p w:rsidR="00A10CE1" w:rsidRDefault="009A70D9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t>Положением о виде муниципального контроля может быть установлено, что система оценки и управления рисками при осуществлении соответствующего вида муниципального контроля не применяется, если иное не установлено федеральным законом о виде контроля, общими т</w:t>
      </w:r>
      <w:r>
        <w:t>ребованиями к организации и осуществлению данного вида муниципального контроля, утвержденными Правительством Российской Федерации. В этом случае плановые контрольные (надзорные) мероприятия и внеплановые контрольные (надзорные) мероприятия проводятся с уче</w:t>
      </w:r>
      <w:r>
        <w:t xml:space="preserve">том особенностей, установленных </w:t>
      </w:r>
      <w:hyperlink r:id="rId1" w:history="1">
        <w:r>
          <w:rPr>
            <w:color w:val="000000" w:themeColor="text1"/>
          </w:rPr>
          <w:t>статьями 61</w:t>
        </w:r>
      </w:hyperlink>
      <w:r>
        <w:rPr>
          <w:color w:val="000000" w:themeColor="text1"/>
        </w:rPr>
        <w:t xml:space="preserve"> и </w:t>
      </w:r>
      <w:hyperlink r:id="rId2" w:history="1">
        <w:r>
          <w:rPr>
            <w:color w:val="000000" w:themeColor="text1"/>
          </w:rPr>
          <w:t>66</w:t>
        </w:r>
      </w:hyperlink>
      <w:r>
        <w:rPr>
          <w:color w:val="000000" w:themeColor="text1"/>
        </w:rPr>
        <w:t xml:space="preserve"> Федерального закона № 248-ФЗ.</w:t>
      </w:r>
    </w:p>
  </w:footnote>
  <w:footnote w:id="2">
    <w:p w:rsidR="00A10CE1" w:rsidRDefault="009A70D9">
      <w:pPr>
        <w:jc w:val="both"/>
        <w:rPr>
          <w:highlight w:val="white"/>
        </w:rPr>
      </w:pPr>
      <w:r>
        <w:rPr>
          <w:highlight w:val="white"/>
          <w:vertAlign w:val="superscript"/>
        </w:rPr>
        <w:footnoteRef/>
      </w:r>
      <w:r>
        <w:t xml:space="preserve"> В соответствии с частью 1 статьи 10 </w:t>
      </w:r>
      <w:r>
        <w:rPr>
          <w:highlight w:val="white"/>
        </w:rPr>
        <w:t>Федерального закона от 09.02.2009 № 8-ФЗ «Об обеспечении доступа к информ</w:t>
      </w:r>
      <w:r>
        <w:rPr>
          <w:highlight w:val="white"/>
        </w:rPr>
        <w:t>ации о деятельности государственных органов и органов местного самоуправления»</w:t>
      </w:r>
      <w:r>
        <w:t xml:space="preserve"> </w:t>
      </w:r>
      <w:r>
        <w:rPr>
          <w:highlight w:val="white"/>
        </w:rPr>
        <w:t>в случае, если орган местного самоуправления поселения не имеет возможности размещать информацию о своей деятельности в сети «Интернет», указанная информация может размещаться н</w:t>
      </w:r>
      <w:r>
        <w:rPr>
          <w:highlight w:val="white"/>
        </w:rPr>
        <w:t>а официальном сайте соответствующего муниципального района. Аналогичный подход в размещении информации о деятельности органов местного самоуправления поселения предусмотрен также в частях 5 и 14 статьи 26.1 Федерального закона от 06.10.2003 № 131-ФЗ «Об об</w:t>
      </w:r>
      <w:r>
        <w:rPr>
          <w:highlight w:val="white"/>
        </w:rPr>
        <w:t xml:space="preserve">щих принципах организации местного самоуправления в Российской Федерации». </w:t>
      </w:r>
    </w:p>
    <w:p w:rsidR="00A10CE1" w:rsidRDefault="009A70D9">
      <w:pPr>
        <w:jc w:val="both"/>
      </w:pPr>
      <w:r>
        <w:rPr>
          <w:highlight w:val="white"/>
        </w:rPr>
        <w:t xml:space="preserve">Вместе с тем обращаем внимание на то, что в соответствии с положениями </w:t>
      </w:r>
      <w:r>
        <w:t>Федерального закона от 31.07.2020 № 248-ФЗ «О государственном контроле (надзоре) и муниципальном контроле в Р</w:t>
      </w:r>
      <w:r>
        <w:t>оссийской Федерации» (см., например, части 2, 3 статьи 46, часть 9 статьи 50 и др.) информирование о контрольно-надзорной деятельности осуществляется именно на сайте контрольного (надзорного) органа, без оговорок о возможности в отдельных случаях размещени</w:t>
      </w:r>
      <w:r>
        <w:t>я соответствующей информации на сайтах иных органов власти.</w:t>
      </w:r>
    </w:p>
  </w:footnote>
  <w:footnote w:id="3">
    <w:p w:rsidR="00A10CE1" w:rsidRDefault="009A70D9">
      <w:pPr>
        <w:pStyle w:val="aa"/>
        <w:jc w:val="both"/>
        <w:rPr>
          <w:sz w:val="24"/>
        </w:rPr>
      </w:pPr>
      <w:r>
        <w:rPr>
          <w:sz w:val="24"/>
          <w:vertAlign w:val="superscript"/>
        </w:rPr>
        <w:footnoteRef/>
      </w:r>
      <w:r>
        <w:t xml:space="preserve"> </w:t>
      </w:r>
      <w:r>
        <w:rPr>
          <w:sz w:val="24"/>
        </w:rPr>
        <w:t>Из перечисленных видов профилактических мероприятий обязательно к проведению только информирование и консультирование. Остальные профилактические мероприятия могут не применяться (см. часть 2 ст</w:t>
      </w:r>
      <w:r>
        <w:rPr>
          <w:sz w:val="24"/>
        </w:rPr>
        <w:t xml:space="preserve">атьи 45 </w:t>
      </w:r>
      <w:r>
        <w:rPr>
          <w:sz w:val="24"/>
          <w:highlight w:val="white"/>
        </w:rPr>
        <w:t xml:space="preserve">Федерального закона </w:t>
      </w:r>
      <w:r>
        <w:rPr>
          <w:sz w:val="24"/>
        </w:rPr>
        <w:t>от 31.07.2020 № 248-ФЗ «О государственном контроле (надзоре) и муниципальном контроле в Российской Федерации»)</w:t>
      </w:r>
      <w:r>
        <w:rPr>
          <w:sz w:val="24"/>
        </w:rPr>
        <w:t xml:space="preserve">. </w:t>
      </w:r>
    </w:p>
  </w:footnote>
  <w:footnote w:id="4">
    <w:p w:rsidR="00A10CE1" w:rsidRDefault="009A70D9">
      <w:pPr>
        <w:pStyle w:val="Footnote"/>
      </w:pPr>
      <w:r>
        <w:rPr>
          <w:vertAlign w:val="superscript"/>
        </w:rPr>
        <w:footnoteRef/>
      </w:r>
      <w:r>
        <w:t xml:space="preserve"> В случае, если система обязательного досудебного обжалования в данном виде муниципального контроля применяется (ч. 4 ст. 39). В противном случае данная норма подлежит исключению.</w:t>
      </w:r>
    </w:p>
  </w:footnote>
  <w:footnote w:id="5">
    <w:p w:rsidR="00A10CE1" w:rsidRDefault="009A70D9">
      <w:pPr>
        <w:jc w:val="both"/>
      </w:pPr>
      <w:r>
        <w:rPr>
          <w:vertAlign w:val="superscript"/>
        </w:rPr>
        <w:footnoteRef/>
      </w:r>
      <w:r>
        <w:t xml:space="preserve"> Положением о виде муниципального контроля может быть установлено, что досу</w:t>
      </w:r>
      <w:r>
        <w:t>дебный порядок подачи жалоб при осуществлении соответствующего вида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</w:t>
      </w:r>
      <w:r>
        <w:t>, утвержденными Правительством Российской Федерации (ч. 4 ст. 39 ФЗ № 248-ФЗ).</w:t>
      </w:r>
    </w:p>
    <w:p w:rsidR="00A10CE1" w:rsidRDefault="009A70D9">
      <w:pPr>
        <w:pStyle w:val="Footnote"/>
        <w:jc w:val="both"/>
        <w:rPr>
          <w:sz w:val="24"/>
        </w:rPr>
      </w:pPr>
      <w:r>
        <w:rPr>
          <w:sz w:val="24"/>
        </w:rPr>
        <w:t>В этом случае раздел 5 следует изложить в следующей редакции:</w:t>
      </w:r>
    </w:p>
    <w:p w:rsidR="00A10CE1" w:rsidRDefault="009A70D9">
      <w:pPr>
        <w:pStyle w:val="Footnote"/>
        <w:jc w:val="both"/>
        <w:rPr>
          <w:sz w:val="24"/>
        </w:rPr>
      </w:pPr>
      <w:r>
        <w:rPr>
          <w:sz w:val="24"/>
        </w:rPr>
        <w:t>«5.1. Решения администрации, действия (бездействие) должностных лиц, уполномоченных осуществлять муниципальный жили</w:t>
      </w:r>
      <w:r>
        <w:rPr>
          <w:sz w:val="24"/>
        </w:rPr>
        <w:t>щный контроль, могут быть обжалованы в судебном порядке.</w:t>
      </w:r>
    </w:p>
    <w:p w:rsidR="00A10CE1" w:rsidRDefault="009A70D9">
      <w:pPr>
        <w:pStyle w:val="Footnote"/>
        <w:jc w:val="both"/>
        <w:rPr>
          <w:sz w:val="24"/>
        </w:rPr>
      </w:pPr>
      <w:r>
        <w:rPr>
          <w:sz w:val="24"/>
        </w:rPr>
        <w:t>5.2. Досудебный порядок подачи жалоб на решения администрации, действия (бездействие) должностных лиц, уполномоченных осуществлять муниципальный жилищный контроль, не применяется.».</w:t>
      </w:r>
    </w:p>
    <w:p w:rsidR="00A10CE1" w:rsidRDefault="00A10CE1">
      <w:pPr>
        <w:pStyle w:val="Footnote"/>
      </w:pPr>
    </w:p>
  </w:footnote>
  <w:footnote w:id="6">
    <w:p w:rsidR="00A10CE1" w:rsidRDefault="009A70D9">
      <w:pPr>
        <w:pStyle w:val="Footnote"/>
        <w:jc w:val="both"/>
        <w:rPr>
          <w:sz w:val="24"/>
        </w:rPr>
      </w:pPr>
      <w:r>
        <w:rPr>
          <w:sz w:val="24"/>
          <w:vertAlign w:val="superscript"/>
        </w:rPr>
        <w:footnoteRef/>
      </w:r>
      <w:r>
        <w:rPr>
          <w:sz w:val="24"/>
        </w:rPr>
        <w:t xml:space="preserve"> Обращаем внима</w:t>
      </w:r>
      <w:r>
        <w:rPr>
          <w:sz w:val="24"/>
        </w:rPr>
        <w:t xml:space="preserve">ние на определение порядка рассмотрения жалоб в части 2 статьи 40 </w:t>
      </w:r>
      <w:r>
        <w:rPr>
          <w:sz w:val="24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 </w:t>
      </w:r>
      <w:r>
        <w:rPr>
          <w:sz w:val="24"/>
        </w:rPr>
        <w:t xml:space="preserve">на случай сложной структуры органа местного самоуправления, </w:t>
      </w:r>
      <w:r>
        <w:rPr>
          <w:sz w:val="24"/>
        </w:rPr>
        <w:t>осуществляющего муниципальный контроль. Вместе с тем, с учетом того, что в поселениях структура органов местного самоуправления, как правило, не имеет территориальных органов, пункт 5.4 Положения изложен с учетом распространенной структуры органов местного</w:t>
      </w:r>
      <w:r>
        <w:rPr>
          <w:sz w:val="24"/>
        </w:rPr>
        <w:t xml:space="preserve"> самоуправления в поселениях.  </w:t>
      </w:r>
    </w:p>
  </w:footnote>
  <w:footnote w:id="7">
    <w:p w:rsidR="00A10CE1" w:rsidRDefault="009A70D9">
      <w:pPr>
        <w:pStyle w:val="Footnote"/>
      </w:pPr>
      <w:r>
        <w:rPr>
          <w:vertAlign w:val="superscript"/>
        </w:rPr>
        <w:footnoteRef/>
      </w:r>
      <w:r>
        <w:t xml:space="preserve"> Данный перечень критериев является примерным. Система управления рисками предполагает анализ рисков, свойственных именно данному муниципальному образованию и разработку системы критериев для данной территории. </w:t>
      </w:r>
    </w:p>
  </w:footnote>
  <w:footnote w:id="8">
    <w:p w:rsidR="00A10CE1" w:rsidRDefault="009A70D9">
      <w:pPr>
        <w:pStyle w:val="Footnote"/>
      </w:pPr>
      <w:r>
        <w:rPr>
          <w:vertAlign w:val="superscript"/>
        </w:rPr>
        <w:footnoteRef/>
      </w:r>
      <w:r>
        <w:t xml:space="preserve"> Данный пе</w:t>
      </w:r>
      <w:r>
        <w:t>речень индикаторов является примерным. Система управления рисками предполагает анализ рисков, свойственных именно данному муниципальному образованию и разработку индикаторов для данной территории.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CE1" w:rsidRDefault="00A10CE1">
    <w:pPr>
      <w:pStyle w:val="aff5"/>
      <w:jc w:val="center"/>
      <w:rPr>
        <w:rStyle w:val="af2"/>
      </w:rPr>
    </w:pPr>
  </w:p>
  <w:p w:rsidR="00A10CE1" w:rsidRDefault="00A10CE1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CE1" w:rsidRDefault="009A70D9">
    <w:pPr>
      <w:pStyle w:val="aff5"/>
      <w:jc w:val="center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</w:instrText>
    </w:r>
    <w:r>
      <w:rPr>
        <w:rStyle w:val="af2"/>
      </w:rPr>
      <w:fldChar w:fldCharType="separate"/>
    </w:r>
    <w:r w:rsidR="00C607BC">
      <w:rPr>
        <w:rStyle w:val="af2"/>
        <w:noProof/>
      </w:rPr>
      <w:t>21</w:t>
    </w:r>
    <w:r>
      <w:rPr>
        <w:rStyle w:val="af2"/>
      </w:rPr>
      <w:fldChar w:fldCharType="end"/>
    </w:r>
  </w:p>
  <w:p w:rsidR="00A10CE1" w:rsidRDefault="00A10CE1">
    <w:pPr>
      <w:pStyle w:val="a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34734"/>
    <w:multiLevelType w:val="multilevel"/>
    <w:tmpl w:val="D4E01670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E1"/>
    <w:rsid w:val="003865E7"/>
    <w:rsid w:val="009A70D9"/>
    <w:rsid w:val="00A10CE1"/>
    <w:rsid w:val="00C6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1A24A-0C9A-4656-8961-5DF91F97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12"/>
    <w:next w:val="a0"/>
    <w:link w:val="30"/>
    <w:uiPriority w:val="9"/>
    <w:qFormat/>
    <w:pPr>
      <w:numPr>
        <w:ilvl w:val="2"/>
        <w:numId w:val="1"/>
      </w:numPr>
      <w:spacing w:before="140" w:after="120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6"/>
    <w:link w:val="50"/>
    <w:uiPriority w:val="9"/>
    <w:qFormat/>
    <w:pPr>
      <w:numPr>
        <w:ilvl w:val="4"/>
        <w:numId w:val="1"/>
      </w:numPr>
      <w:spacing w:before="480"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No Spacing"/>
    <w:link w:val="a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5">
    <w:name w:val="Без интервала Знак"/>
    <w:link w:val="a4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15">
    <w:name w:val="Знак сноски1"/>
    <w:link w:val="a6"/>
    <w:rPr>
      <w:vertAlign w:val="superscript"/>
    </w:rPr>
  </w:style>
  <w:style w:type="character" w:styleId="a6">
    <w:name w:val="footnote reference"/>
    <w:link w:val="15"/>
    <w:rPr>
      <w:vertAlign w:val="superscript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caption"/>
    <w:basedOn w:val="a"/>
    <w:link w:val="a8"/>
    <w:pPr>
      <w:spacing w:before="120" w:after="120"/>
    </w:pPr>
    <w:rPr>
      <w:i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i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6"/>
    <w:link w:val="3"/>
    <w:rPr>
      <w:rFonts w:ascii="Times New Roman" w:hAnsi="Times New Roman"/>
      <w:b/>
      <w:sz w:val="28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rFonts w:ascii="Times New Roman" w:hAnsi="Times New Roman"/>
      <w:b/>
      <w:sz w:val="20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ConsTitle">
    <w:name w:val="ConsTitle"/>
    <w:link w:val="ConsTitle0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styleId="aa">
    <w:name w:val="annotation text"/>
    <w:basedOn w:val="a"/>
    <w:link w:val="ac"/>
    <w:rPr>
      <w:sz w:val="20"/>
    </w:rPr>
  </w:style>
  <w:style w:type="character" w:customStyle="1" w:styleId="ac">
    <w:name w:val="Текст примечания Знак"/>
    <w:basedOn w:val="1"/>
    <w:link w:val="aa"/>
    <w:rPr>
      <w:rFonts w:ascii="Times New Roman" w:hAnsi="Times New Roman"/>
      <w:sz w:val="20"/>
    </w:rPr>
  </w:style>
  <w:style w:type="paragraph" w:styleId="ad">
    <w:name w:val="Balloon Text"/>
    <w:basedOn w:val="a"/>
    <w:link w:val="17"/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d"/>
    <w:rPr>
      <w:rFonts w:ascii="Tahoma" w:hAnsi="Tahoma"/>
      <w:sz w:val="16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ae">
    <w:name w:val="Гипертекстовая ссылка"/>
    <w:link w:val="af"/>
    <w:rPr>
      <w:color w:val="106BBE"/>
    </w:rPr>
  </w:style>
  <w:style w:type="character" w:customStyle="1" w:styleId="af">
    <w:name w:val="Гипертекстовая ссылка"/>
    <w:link w:val="ae"/>
    <w:rPr>
      <w:color w:val="106BBE"/>
    </w:rPr>
  </w:style>
  <w:style w:type="paragraph" w:customStyle="1" w:styleId="23">
    <w:name w:val="Основной шрифт абзаца2"/>
    <w:link w:val="af0"/>
  </w:style>
  <w:style w:type="paragraph" w:customStyle="1" w:styleId="af0">
    <w:name w:val="Название Знак"/>
    <w:link w:val="af1"/>
    <w:rPr>
      <w:b/>
      <w:sz w:val="28"/>
    </w:rPr>
  </w:style>
  <w:style w:type="character" w:customStyle="1" w:styleId="af1">
    <w:name w:val="Название Знак"/>
    <w:link w:val="af0"/>
    <w:rPr>
      <w:b/>
      <w:sz w:val="28"/>
    </w:rPr>
  </w:style>
  <w:style w:type="paragraph" w:customStyle="1" w:styleId="18">
    <w:name w:val="Номер страницы1"/>
    <w:basedOn w:val="23"/>
    <w:link w:val="af2"/>
  </w:style>
  <w:style w:type="character" w:styleId="af2">
    <w:name w:val="page number"/>
    <w:basedOn w:val="a1"/>
    <w:link w:val="18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highlightsearch">
    <w:name w:val="highlightsearch"/>
    <w:basedOn w:val="23"/>
    <w:link w:val="highlightsearch0"/>
  </w:style>
  <w:style w:type="character" w:customStyle="1" w:styleId="highlightsearch0">
    <w:name w:val="highlightsearch"/>
    <w:basedOn w:val="a1"/>
    <w:link w:val="highlightsearch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paragraph" w:customStyle="1" w:styleId="af3">
    <w:name w:val="Знак"/>
    <w:basedOn w:val="a"/>
    <w:link w:val="af4"/>
    <w:rPr>
      <w:rFonts w:ascii="Verdana" w:hAnsi="Verdana"/>
      <w:sz w:val="20"/>
    </w:rPr>
  </w:style>
  <w:style w:type="character" w:customStyle="1" w:styleId="af4">
    <w:name w:val="Знак"/>
    <w:basedOn w:val="1"/>
    <w:link w:val="af3"/>
    <w:rPr>
      <w:rFonts w:ascii="Verdana" w:hAnsi="Verdana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40"/>
    </w:rPr>
  </w:style>
  <w:style w:type="paragraph" w:customStyle="1" w:styleId="af5">
    <w:name w:val="Текст выноски Знак"/>
    <w:link w:val="af6"/>
    <w:rPr>
      <w:rFonts w:ascii="Tahoma" w:hAnsi="Tahoma"/>
      <w:sz w:val="16"/>
    </w:rPr>
  </w:style>
  <w:style w:type="character" w:customStyle="1" w:styleId="af6">
    <w:name w:val="Текст выноски Знак"/>
    <w:link w:val="af5"/>
    <w:rPr>
      <w:rFonts w:ascii="Tahoma" w:hAnsi="Tahoma"/>
      <w:sz w:val="16"/>
    </w:rPr>
  </w:style>
  <w:style w:type="paragraph" w:customStyle="1" w:styleId="af7">
    <w:name w:val="Текст в заданном формате"/>
    <w:basedOn w:val="a"/>
    <w:link w:val="af8"/>
    <w:pPr>
      <w:widowControl w:val="0"/>
    </w:pPr>
    <w:rPr>
      <w:rFonts w:ascii="Liberation Mono" w:hAnsi="Liberation Mono"/>
      <w:sz w:val="20"/>
    </w:rPr>
  </w:style>
  <w:style w:type="character" w:customStyle="1" w:styleId="af8">
    <w:name w:val="Текст в заданном формате"/>
    <w:basedOn w:val="1"/>
    <w:link w:val="af7"/>
    <w:rPr>
      <w:rFonts w:ascii="Liberation Mono" w:hAnsi="Liberation Mono"/>
      <w:sz w:val="20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af9">
    <w:name w:val="Схема документа Знак"/>
    <w:link w:val="afa"/>
    <w:rPr>
      <w:rFonts w:ascii="Tahoma" w:hAnsi="Tahoma"/>
      <w:sz w:val="16"/>
    </w:rPr>
  </w:style>
  <w:style w:type="character" w:customStyle="1" w:styleId="afa">
    <w:name w:val="Схема документа Знак"/>
    <w:link w:val="af9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Гиперссылка1"/>
    <w:link w:val="afb"/>
    <w:rPr>
      <w:color w:val="0000FF"/>
      <w:u w:val="single"/>
    </w:rPr>
  </w:style>
  <w:style w:type="character" w:styleId="afb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b w:val="0"/>
      <w:i w:val="0"/>
      <w:color w:val="00000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c">
    <w:name w:val="List"/>
    <w:basedOn w:val="a0"/>
    <w:link w:val="afd"/>
  </w:style>
  <w:style w:type="character" w:customStyle="1" w:styleId="afd">
    <w:name w:val="Список Знак"/>
    <w:basedOn w:val="afe"/>
    <w:link w:val="afc"/>
    <w:rPr>
      <w:rFonts w:ascii="Times New Roman" w:hAnsi="Times New Roman"/>
      <w:b/>
      <w:sz w:val="24"/>
    </w:rPr>
  </w:style>
  <w:style w:type="paragraph" w:customStyle="1" w:styleId="aff">
    <w:name w:val="Символ сноски"/>
    <w:link w:val="aff0"/>
    <w:rPr>
      <w:vertAlign w:val="superscript"/>
    </w:rPr>
  </w:style>
  <w:style w:type="character" w:customStyle="1" w:styleId="aff0">
    <w:name w:val="Символ сноски"/>
    <w:link w:val="aff"/>
    <w:rPr>
      <w:vertAlign w:val="superscript"/>
    </w:rPr>
  </w:style>
  <w:style w:type="paragraph" w:customStyle="1" w:styleId="aff1">
    <w:name w:val="Текст сноски Знак"/>
    <w:basedOn w:val="13"/>
    <w:link w:val="aff2"/>
  </w:style>
  <w:style w:type="character" w:customStyle="1" w:styleId="aff2">
    <w:name w:val="Текст сноски Знак"/>
    <w:basedOn w:val="14"/>
    <w:link w:val="aff1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0">
    <w:name w:val="Body Text"/>
    <w:basedOn w:val="a"/>
    <w:link w:val="afe"/>
    <w:pPr>
      <w:ind w:right="-483"/>
      <w:jc w:val="both"/>
    </w:pPr>
    <w:rPr>
      <w:b/>
    </w:rPr>
  </w:style>
  <w:style w:type="character" w:customStyle="1" w:styleId="afe">
    <w:name w:val="Основной текст Знак"/>
    <w:basedOn w:val="1"/>
    <w:link w:val="a0"/>
    <w:rPr>
      <w:rFonts w:ascii="Times New Roman" w:hAnsi="Times New Roman"/>
      <w:b/>
      <w:sz w:val="24"/>
    </w:rPr>
  </w:style>
  <w:style w:type="paragraph" w:customStyle="1" w:styleId="1c">
    <w:name w:val="Знак примечания1"/>
    <w:link w:val="aff3"/>
    <w:rPr>
      <w:sz w:val="16"/>
    </w:rPr>
  </w:style>
  <w:style w:type="character" w:styleId="aff3">
    <w:name w:val="annotation reference"/>
    <w:link w:val="1c"/>
    <w:rPr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d">
    <w:name w:val="Выделение1"/>
    <w:link w:val="aff4"/>
    <w:rPr>
      <w:i/>
    </w:rPr>
  </w:style>
  <w:style w:type="character" w:styleId="aff4">
    <w:name w:val="Emphasis"/>
    <w:link w:val="1d"/>
    <w:rPr>
      <w:i/>
    </w:rPr>
  </w:style>
  <w:style w:type="paragraph" w:customStyle="1" w:styleId="1e">
    <w:name w:val="Указатель1"/>
    <w:basedOn w:val="a"/>
    <w:link w:val="1f"/>
  </w:style>
  <w:style w:type="character" w:customStyle="1" w:styleId="1f">
    <w:name w:val="Указатель1"/>
    <w:basedOn w:val="1"/>
    <w:link w:val="1e"/>
    <w:rPr>
      <w:rFonts w:ascii="Times New Roman" w:hAnsi="Times New Roman"/>
      <w:sz w:val="24"/>
    </w:rPr>
  </w:style>
  <w:style w:type="paragraph" w:styleId="aff5">
    <w:name w:val="header"/>
    <w:basedOn w:val="a"/>
    <w:link w:val="aff6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1"/>
    <w:link w:val="aff5"/>
    <w:rPr>
      <w:rFonts w:ascii="Times New Roman" w:hAnsi="Times New Roman"/>
      <w:sz w:val="24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1f0">
    <w:name w:val="Просмотренная гиперссылка1"/>
    <w:link w:val="aff7"/>
    <w:rPr>
      <w:color w:val="800000"/>
      <w:u w:val="single"/>
    </w:rPr>
  </w:style>
  <w:style w:type="character" w:styleId="aff7">
    <w:name w:val="FollowedHyperlink"/>
    <w:link w:val="1f0"/>
    <w:rPr>
      <w:color w:val="800000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8">
    <w:name w:val="footer"/>
    <w:basedOn w:val="a"/>
    <w:link w:val="aff9"/>
    <w:pPr>
      <w:tabs>
        <w:tab w:val="center" w:pos="4677"/>
        <w:tab w:val="right" w:pos="9355"/>
      </w:tabs>
    </w:pPr>
  </w:style>
  <w:style w:type="character" w:customStyle="1" w:styleId="aff9">
    <w:name w:val="Нижний колонтитул Знак"/>
    <w:basedOn w:val="1"/>
    <w:link w:val="aff8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ffa">
    <w:name w:val="List Paragraph"/>
    <w:basedOn w:val="a"/>
    <w:link w:val="affb"/>
    <w:pPr>
      <w:ind w:left="720"/>
      <w:contextualSpacing/>
    </w:pPr>
  </w:style>
  <w:style w:type="character" w:customStyle="1" w:styleId="affb">
    <w:name w:val="Абзац списка Знак"/>
    <w:basedOn w:val="1"/>
    <w:link w:val="affa"/>
    <w:rPr>
      <w:rFonts w:ascii="Times New Roman" w:hAnsi="Times New Roman"/>
      <w:sz w:val="24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1f1">
    <w:name w:val="Схема документа1"/>
    <w:basedOn w:val="a"/>
    <w:link w:val="1f2"/>
    <w:rPr>
      <w:rFonts w:ascii="Tahoma" w:hAnsi="Tahoma"/>
      <w:sz w:val="16"/>
    </w:rPr>
  </w:style>
  <w:style w:type="character" w:customStyle="1" w:styleId="1f2">
    <w:name w:val="Схема документа1"/>
    <w:basedOn w:val="1"/>
    <w:link w:val="1f1"/>
    <w:rPr>
      <w:rFonts w:ascii="Tahoma" w:hAnsi="Tahoma"/>
      <w:sz w:val="16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ConsNonformat">
    <w:name w:val="ConsNonformat"/>
    <w:link w:val="ConsNonformat0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styleId="affc">
    <w:name w:val="Subtitle"/>
    <w:basedOn w:val="a"/>
    <w:next w:val="a0"/>
    <w:link w:val="1f3"/>
    <w:uiPriority w:val="11"/>
    <w:qFormat/>
    <w:pPr>
      <w:jc w:val="center"/>
    </w:pPr>
    <w:rPr>
      <w:b/>
    </w:rPr>
  </w:style>
  <w:style w:type="character" w:customStyle="1" w:styleId="1f3">
    <w:name w:val="Подзаголовок Знак1"/>
    <w:basedOn w:val="1"/>
    <w:link w:val="affc"/>
    <w:rPr>
      <w:rFonts w:ascii="Times New Roman" w:hAnsi="Times New Roman"/>
      <w:b/>
      <w:sz w:val="24"/>
    </w:rPr>
  </w:style>
  <w:style w:type="paragraph" w:customStyle="1" w:styleId="1f4">
    <w:name w:val="Без интервала1"/>
    <w:link w:val="1f5"/>
    <w:pPr>
      <w:spacing w:after="0" w:line="240" w:lineRule="auto"/>
    </w:pPr>
    <w:rPr>
      <w:rFonts w:ascii="Calibri" w:hAnsi="Calibri"/>
    </w:rPr>
  </w:style>
  <w:style w:type="character" w:customStyle="1" w:styleId="1f5">
    <w:name w:val="Без интервала1"/>
    <w:link w:val="1f4"/>
    <w:rPr>
      <w:rFonts w:ascii="Calibri" w:hAnsi="Calibri"/>
    </w:rPr>
  </w:style>
  <w:style w:type="paragraph" w:customStyle="1" w:styleId="affd">
    <w:name w:val="Знак"/>
    <w:basedOn w:val="a"/>
    <w:link w:val="affe"/>
    <w:pPr>
      <w:spacing w:before="280" w:after="280"/>
    </w:pPr>
    <w:rPr>
      <w:rFonts w:ascii="Tahoma" w:hAnsi="Tahoma"/>
      <w:sz w:val="20"/>
    </w:rPr>
  </w:style>
  <w:style w:type="character" w:customStyle="1" w:styleId="affe">
    <w:name w:val="Знак"/>
    <w:basedOn w:val="1"/>
    <w:link w:val="affd"/>
    <w:rPr>
      <w:rFonts w:ascii="Tahoma" w:hAnsi="Tahoma"/>
      <w:sz w:val="20"/>
    </w:rPr>
  </w:style>
  <w:style w:type="paragraph" w:customStyle="1" w:styleId="12">
    <w:name w:val="Заголовок1"/>
    <w:basedOn w:val="a"/>
    <w:next w:val="a0"/>
    <w:link w:val="16"/>
    <w:pPr>
      <w:jc w:val="center"/>
    </w:pPr>
    <w:rPr>
      <w:b/>
    </w:rPr>
  </w:style>
  <w:style w:type="character" w:customStyle="1" w:styleId="16">
    <w:name w:val="Заголовок1"/>
    <w:basedOn w:val="1"/>
    <w:link w:val="12"/>
    <w:rPr>
      <w:rFonts w:ascii="Times New Roman" w:hAnsi="Times New Roman"/>
      <w:b/>
      <w:sz w:val="24"/>
    </w:rPr>
  </w:style>
  <w:style w:type="paragraph" w:styleId="afff">
    <w:name w:val="Title"/>
    <w:next w:val="a"/>
    <w:link w:val="1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6">
    <w:name w:val="Название Знак1"/>
    <w:link w:val="afff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afff0">
    <w:name w:val="Подзаголовок Знак"/>
    <w:link w:val="afff1"/>
    <w:rPr>
      <w:b/>
      <w:sz w:val="28"/>
    </w:rPr>
  </w:style>
  <w:style w:type="character" w:customStyle="1" w:styleId="afff1">
    <w:name w:val="Подзаголовок Знак"/>
    <w:link w:val="afff0"/>
    <w:rPr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" TargetMode="External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82667&amp;date=25.06.2021&amp;demo=1&amp;dst=431&amp;fld=1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58750&amp;date=25.06.2021&amp;demo=1&amp;dst=100998&amp;fld=134" TargetMode="External"/><Relationship Id="rId10" Type="http://schemas.openxmlformats.org/officeDocument/2006/relationships/hyperlink" Target="https://login.consultant.ru/link/?req=doc&amp;base=LAW&amp;n=358750&amp;date=25.06.2021&amp;demo=1&amp;dst=100512&amp;f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/Users/new/Downloads/_blank#_blank" TargetMode="External"/><Relationship Id="rId14" Type="http://schemas.openxmlformats.org/officeDocument/2006/relationships/hyperlink" Target="https://login.consultant.ru/link/?req=doc&amp;base=LAW&amp;n=373617&amp;date=25.06.2021&amp;demo=1&amp;dst=100011&amp;fld=134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D5059F40E7163B955D0A0156777B3BAB910ED9FEB2FE20413D7EE2121DD8603C1C63A4B5AD55110F661F61EC611AC5489018BC805201D24FEFh1K" TargetMode="External"/><Relationship Id="rId1" Type="http://schemas.openxmlformats.org/officeDocument/2006/relationships/hyperlink" Target="consultantplus://offline/ref=D5059F40E7163B955D0A0156777B3BAB910ED9FEB2FE20413D7EE2121DD8603C1C63A4B5AD55100B6A1F61EC611AC5489018BC805201D24FEFh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9501</Words>
  <Characters>54157</Characters>
  <Application>Microsoft Office Word</Application>
  <DocSecurity>0</DocSecurity>
  <Lines>451</Lines>
  <Paragraphs>127</Paragraphs>
  <ScaleCrop>false</ScaleCrop>
  <Company>SPecialiST RePack</Company>
  <LinksUpToDate>false</LinksUpToDate>
  <CharactersWithSpaces>63531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К6-8</cp:lastModifiedBy>
  <cp:revision>3</cp:revision>
  <dcterms:created xsi:type="dcterms:W3CDTF">2026-05-28T08:36:00Z</dcterms:created>
  <dcterms:modified xsi:type="dcterms:W3CDTF">2026-05-28T08:38:00Z</dcterms:modified>
</cp:coreProperties>
</file>